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44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四川省大学生“综合素质A级证书”评分标准表</w:t>
      </w:r>
    </w:p>
    <w:p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14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08"/>
        <w:gridCol w:w="716"/>
        <w:gridCol w:w="717"/>
        <w:gridCol w:w="1769"/>
        <w:gridCol w:w="4152"/>
        <w:gridCol w:w="326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A参加“青马工程” “大学生骨干培训班”等思想政治类培养计划（6分）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3.市级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5.院系级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B思想品德方面有突出事迹，被授予道德模范、抗震救灾、见义勇为、拾金不昧、乐于助人、自强之星等奖励或表彰（6分）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6.获得国际、国家级奖励或表彰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7.获得省部级奖励或表彰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8.获得市级奖励或表彰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9.获得校级奖励或表彰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C“学习强国”学习情况（3分）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10.“学习强国”积分达到8000分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11.“学习强国”积分达到5000分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12.“学习强国”积分达到2000分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D“青年大学习”学习情况（2分）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13.参评当学期每1期“青年大学习”均完成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E思想政治理论课学习情况（3分）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14.平均课程成绩达到95分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15.平均课程成绩达到90分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16.平均课程成绩达到85分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二、社会实践(10分)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F参加社会实践（5分）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21.入选“三下乡”社会实践国家级重点团队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22.入选“三下乡”社会实践省级重点团队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23.参加“逐梦计划”社会实践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系统截图（姓名+申请记录）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G参加志愿服务（5分）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</w:t>
            </w:r>
            <w:r>
              <w:rPr>
                <w:rFonts w:eastAsia="仿宋_GB2312"/>
                <w:kern w:val="0"/>
                <w:szCs w:val="21"/>
              </w:rPr>
              <w:t>参加志愿服务工作获得表彰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G2参加重要项目的志愿服务工作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28.国家级证书或证明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29.省级证书或证明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30.市级证书或证明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“志愿四川”平台或第二课堂成绩单志愿服务时长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31.超过72小时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32.36小时到72小时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三、创新创业（20分）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H参加创新创业竞赛（7分）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全国普通高校学科竞赛排行榜内创新创业竞赛项目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H2省级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H4国际、国家级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40.获得一等奖及以上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H5省部级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H6市级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47.获得二等奖及以下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H7校级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I自主创业（3分）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49.个人或合伙自主创业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J参与科技创新（10分）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J1获得国家级科技奖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J2获得省部级科技奖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J3项目立项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56.科研项目立项国家级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57.科研项目立项省部级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58.科研项目立项市校级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59.发明型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60.实用创新型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61.外观设计型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J5科技成果转化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62.成果转让或孵化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K在校期间获得奖学金（4分）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63.获得省部级以上奖学金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64.获得校级一等奖学金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65.获得校级二等及以下奖学金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L发表学术论文或文章（7分）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人文社科类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发表论文（文章）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L1南大核心（CSSCI）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L2北大核心、CSSCI扩展版、国际学术期刊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L4国家级官方报纸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L5省级官方报纸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L6国际性学术论文集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L7国内学术论文集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理工科类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L8国际性核心刊物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83.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84.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L9国内核心刊物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L10普通刊物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89.第1作者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L11国际性学术论文集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L12国内学术论文集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M获得第二学位（4分）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93.在校期间获得第二专业毕业或学位证书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N参加专业性学科竞赛（5分）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N1国家级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N2省部级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N3市校级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O参加学生组织并获得良好及以上等次评议（5分）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101.省市级学联主席及以上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102.省市级学联部门工作人员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103.</w:t>
            </w:r>
            <w:r>
              <w:rPr>
                <w:rFonts w:eastAsia="仿宋_GB2312"/>
                <w:kern w:val="0"/>
                <w:szCs w:val="21"/>
                <w:lang w:val="zh-CN"/>
              </w:rPr>
              <w:t>校级主席团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校级工作部门负责人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105.团支书、班长、院级工作部门负责人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106.院校工作部门成员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P获得优秀学生干部或优秀团干部、优秀共产党员、优秀共青团员、优秀毕业生等相关表彰（5分）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110.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Q参加文艺类活动（5分）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113.获得市级奖励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R参加体育竞赛类活动（5分）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116.获得省部级奖励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七、技能特长(10分)</w:t>
            </w: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S获得国家级职业资格（技能）证书（4分）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S1国家级职业资格证书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119.中高级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S2国家级职业技能等级证书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121.中高级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122.初级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S3全国计算机技术与软件专业技术资格（水平）证书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123.中高级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124.初级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T获得全国计算机等级考试证书（2分）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125.三级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126.二级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U获得语言类等级考试（认证考试）证书（4分）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U1普通话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127.一甲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128.一乙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129.二甲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U2全国大学专业外语八级统考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U3全国大学专业外语四级统考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U4全国大学英语六级统考（非英语专业)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132.合格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U5全国大学英语四级统考（非英语专业)/全国大学英语三级统考（只针对非英语专业专科)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133.合格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U6托福、雅思统考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134.合格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U7小语种考试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135.合格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注: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1.认证基准条件为学业成绩无挂科记录、无处分记录，需由学校相关行政部门开具证明材料；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2.所得奖项及经历须是大学期间获得；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3.细则中所涉及同一项目的不同子项目不叠加计分，以最高得分计算，如A和B可叠加计分，A1和A2不叠加计分，以A1、A2的最高分值计算；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4.参加综合素质A级证书认定的所在学期，每1期“青年大学习”（从本学期第1期至认定工作正式启动前）均完成学习，即可取得计分；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思想政治理论课分为：专科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hint="eastAsia" w:eastAsia="仿宋_GB2312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6.志愿服务时长取“志愿四川”平台和第二课堂成绩单中最高时长，不叠加计算；其余志愿服务时长不予认定；明年将统一认定“志愿四川”平台志愿服务时长；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7.本科生及研究生在7个类别中满足4个类别取得计分且总分数达到24分（含24分）以上则可申请参评“综合素质A级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”，专科生在7个类别中满足4个类别取得计分且总分数达到18分（含18分）以上则可申请参评“综合素质A级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8.本评分最终解释权属团省委学校部、省学联秘书处。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592B"/>
    <w:rsid w:val="4E0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2020-05-12T08:44:00Z</dcterms:created>
  <dc:creator>Administrator</dc:creator>
  <cp:lastModifiedBy>Administrator</cp:lastModifiedBy>
  <dcterms:modified xsi:type="dcterms:W3CDTF">2020-05-12T08:45:00Z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