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附件3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四川省大学生“综合素质A级证书”系统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eastAsia="zh-CN"/>
        </w:rPr>
        <w:t>学生</w:t>
      </w:r>
      <w:r>
        <w:rPr>
          <w:rFonts w:eastAsia="方正小标宋_GBK"/>
          <w:color w:val="000000"/>
          <w:sz w:val="44"/>
          <w:szCs w:val="44"/>
        </w:rPr>
        <w:t>操作使用指南</w:t>
      </w:r>
    </w:p>
    <w:p>
      <w:pPr>
        <w:spacing w:line="576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1647190</wp:posOffset>
            </wp:positionH>
            <wp:positionV relativeFrom="paragraph">
              <wp:posOffset>1052830</wp:posOffset>
            </wp:positionV>
            <wp:extent cx="2190750" cy="3686175"/>
            <wp:effectExtent l="0" t="0" r="0" b="9525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/>
          <w:sz w:val="32"/>
          <w:szCs w:val="32"/>
        </w:rPr>
        <w:t>（一）关注“天府新青年”微信公众号，</w:t>
      </w:r>
      <w:r>
        <w:rPr>
          <w:rFonts w:eastAsia="仿宋_GB2312"/>
          <w:sz w:val="32"/>
          <w:szCs w:val="32"/>
        </w:rPr>
        <w:t>通过菜单栏选择</w:t>
      </w:r>
      <w:r>
        <w:rPr>
          <w:rFonts w:hint="eastAsia" w:ascii="仿宋_GB2312" w:hAnsi="仿宋_GB2312" w:eastAsia="仿宋_GB2312"/>
          <w:sz w:val="32"/>
          <w:szCs w:val="32"/>
        </w:rPr>
        <w:t>进入“综合素质A级证书”系统，认真填写相关注册信息并选择提交。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（二）进入信息申报页面后，仔细填报学校、院系专业、教育层次等信息；上传身份证照片（正面）、学生证照片、认证基准条件证明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（由各学院团总支开具）</w:t>
      </w:r>
      <w:r>
        <w:rPr>
          <w:rFonts w:hint="eastAsia" w:ascii="仿宋_GB2312" w:hAnsi="仿宋_GB2312" w:eastAsia="仿宋_GB2312"/>
          <w:sz w:val="32"/>
          <w:szCs w:val="32"/>
        </w:rPr>
        <w:t>；在选择认证项目中，根据下拉菜单逐级选择条件符合的认证项目，并上传相应的照片。当选择认证项目在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思想政治、社会实践、创新创业、专业学习、成长锻炼、文体活动、技能特长7个类别</w:t>
      </w:r>
      <w:r>
        <w:rPr>
          <w:rFonts w:hint="eastAsia"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满足4个类别取得计分，同时</w:t>
      </w:r>
      <w:r>
        <w:rPr>
          <w:rFonts w:hint="eastAsia" w:eastAsia="仿宋_GB2312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总分数达到18分（含18分）以上、</w:t>
      </w:r>
      <w:r>
        <w:rPr>
          <w:rFonts w:hint="eastAsia" w:eastAsia="仿宋_GB2312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总分数达到24分（含24分）以上</w:t>
      </w:r>
      <w:r>
        <w:rPr>
          <w:rFonts w:hint="eastAsia" w:eastAsia="仿宋_GB2312"/>
          <w:sz w:val="32"/>
          <w:szCs w:val="32"/>
        </w:rPr>
        <w:t>的条件后，</w:t>
      </w:r>
      <w:r>
        <w:rPr>
          <w:rFonts w:hint="eastAsia" w:ascii="仿宋_GB2312" w:hAnsi="仿宋_GB2312" w:eastAsia="仿宋_GB2312"/>
          <w:sz w:val="32"/>
          <w:szCs w:val="32"/>
        </w:rPr>
        <w:t>点击下方“提交认证”按钮即可完成申报，将出现“审核中”的页面。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0" t="0" r="0" b="9525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0" t="0" r="0" b="9525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如申报信息准确无误，由校级和省级审核通过后，将出现“通过”的页面。经“天府新青年”微信公众号公示后，学生可点击“下载电子证书”按钮，自行下载、打印四川省大学生“综合素质A级证书”。扫描证书下方二维码即可查验真伪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/>
          <w:sz w:val="32"/>
          <w:szCs w:val="3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29845</wp:posOffset>
            </wp:positionV>
            <wp:extent cx="3057525" cy="5476875"/>
            <wp:effectExtent l="0" t="0" r="9525" b="9525"/>
            <wp:wrapNone/>
            <wp:docPr id="19" name="图片 19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7620" b="9525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-83820</wp:posOffset>
            </wp:positionV>
            <wp:extent cx="3114675" cy="5010150"/>
            <wp:effectExtent l="0" t="0" r="9525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8703B"/>
    <w:rsid w:val="6B78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2020-05-12T08:45:00Z</dcterms:created>
  <dc:creator>Administrator</dc:creator>
  <cp:lastModifiedBy>Administrator</cp:lastModifiedBy>
  <dcterms:modified xsi:type="dcterms:W3CDTF">2020-05-12T08:46:28Z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