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3A29" w:rsidRDefault="00593A29" w:rsidP="00593A29">
      <w:pPr>
        <w:spacing w:line="580" w:lineRule="exact"/>
        <w:rPr>
          <w:rFonts w:ascii="黑体" w:eastAsia="黑体" w:hAnsi="黑体" w:hint="eastAsia"/>
          <w:sz w:val="32"/>
          <w:szCs w:val="32"/>
        </w:rPr>
      </w:pPr>
    </w:p>
    <w:p w:rsidR="00593A29" w:rsidRPr="003F73D4" w:rsidRDefault="00593A29" w:rsidP="00593A29">
      <w:pPr>
        <w:spacing w:line="580" w:lineRule="exact"/>
        <w:jc w:val="center"/>
        <w:rPr>
          <w:rFonts w:ascii="方正小标宋简体" w:eastAsia="方正小标宋简体" w:hAnsi="黑体" w:hint="eastAsia"/>
          <w:sz w:val="44"/>
          <w:szCs w:val="44"/>
        </w:rPr>
      </w:pPr>
      <w:r w:rsidRPr="003F73D4">
        <w:rPr>
          <w:rFonts w:ascii="方正小标宋简体" w:eastAsia="方正小标宋简体" w:hAnsi="华文中宋" w:hint="eastAsia"/>
          <w:sz w:val="44"/>
          <w:szCs w:val="44"/>
        </w:rPr>
        <w:t>四川理工学院</w:t>
      </w:r>
    </w:p>
    <w:p w:rsidR="00593A29" w:rsidRPr="003F73D4" w:rsidRDefault="00593A29" w:rsidP="00593A29">
      <w:pPr>
        <w:spacing w:line="580" w:lineRule="exact"/>
        <w:jc w:val="center"/>
        <w:rPr>
          <w:rFonts w:ascii="方正小标宋简体" w:eastAsia="方正小标宋简体" w:hAnsi="黑体" w:hint="eastAsia"/>
          <w:sz w:val="44"/>
          <w:szCs w:val="44"/>
        </w:rPr>
      </w:pPr>
      <w:r w:rsidRPr="003F73D4">
        <w:rPr>
          <w:rFonts w:ascii="方正小标宋简体" w:eastAsia="方正小标宋简体" w:hAnsi="华文中宋" w:hint="eastAsia"/>
          <w:sz w:val="44"/>
          <w:szCs w:val="44"/>
        </w:rPr>
        <w:t>2017年硕士研究生招生复试录取办法</w:t>
      </w:r>
    </w:p>
    <w:p w:rsidR="00593A29" w:rsidRPr="003F73D4" w:rsidRDefault="00593A29" w:rsidP="00593A29">
      <w:pPr>
        <w:snapToGrid w:val="0"/>
        <w:spacing w:line="570" w:lineRule="exact"/>
        <w:rPr>
          <w:rFonts w:ascii="仿宋_GB2312" w:eastAsia="仿宋_GB2312" w:hAnsi="仿宋" w:hint="eastAsia"/>
          <w:bCs/>
          <w:sz w:val="32"/>
          <w:szCs w:val="32"/>
        </w:rPr>
      </w:pPr>
    </w:p>
    <w:p w:rsidR="00593A29" w:rsidRPr="003F73D4" w:rsidRDefault="00593A29" w:rsidP="00593A29">
      <w:pPr>
        <w:snapToGrid w:val="0"/>
        <w:spacing w:line="570" w:lineRule="exact"/>
        <w:ind w:firstLineChars="200" w:firstLine="640"/>
        <w:rPr>
          <w:rFonts w:ascii="仿宋_GB2312" w:eastAsia="仿宋_GB2312" w:hAnsi="仿宋" w:hint="eastAsia"/>
          <w:bCs/>
          <w:sz w:val="32"/>
          <w:szCs w:val="32"/>
        </w:rPr>
      </w:pPr>
      <w:r w:rsidRPr="003F73D4">
        <w:rPr>
          <w:rFonts w:ascii="仿宋_GB2312" w:eastAsia="仿宋_GB2312" w:hAnsi="仿宋" w:hint="eastAsia"/>
          <w:bCs/>
          <w:sz w:val="32"/>
          <w:szCs w:val="32"/>
        </w:rPr>
        <w:t>为了加强我校2017年攻读硕士学位研究生招生管理工作，保证研究生招生工作的公平与公正，提高招生工作质量，根据教育部有关文件精神及四川省教育考试院的相关文件要求，结合我校实际情况，制定本办法。</w:t>
      </w:r>
    </w:p>
    <w:p w:rsidR="00593A29" w:rsidRPr="003F73D4" w:rsidRDefault="00593A29" w:rsidP="00593A29">
      <w:pPr>
        <w:pStyle w:val="2"/>
        <w:spacing w:line="570" w:lineRule="exact"/>
        <w:ind w:firstLineChars="200" w:firstLine="640"/>
        <w:rPr>
          <w:rFonts w:hAnsi="仿宋" w:hint="eastAsia"/>
          <w:szCs w:val="32"/>
        </w:rPr>
      </w:pPr>
      <w:r w:rsidRPr="003F73D4">
        <w:rPr>
          <w:rFonts w:hAnsi="仿宋" w:hint="eastAsia"/>
          <w:szCs w:val="32"/>
        </w:rPr>
        <w:t>第一条 复试是研究生入学考试的重要部分，是进一步考察考生专业知识、综合素质和能力以及思想品德是否符合研究生培养要求的关键环节。所有拟录取的考生均应通过复试。</w:t>
      </w:r>
    </w:p>
    <w:p w:rsidR="00593A29" w:rsidRPr="003F73D4" w:rsidRDefault="00593A29" w:rsidP="00593A29">
      <w:pPr>
        <w:pStyle w:val="3"/>
        <w:spacing w:line="570" w:lineRule="exact"/>
        <w:ind w:firstLine="640"/>
        <w:rPr>
          <w:rFonts w:ascii="仿宋_GB2312" w:eastAsia="仿宋_GB2312" w:hAnsi="仿宋" w:hint="eastAsia"/>
          <w:sz w:val="32"/>
          <w:szCs w:val="32"/>
        </w:rPr>
      </w:pPr>
      <w:r w:rsidRPr="003F73D4">
        <w:rPr>
          <w:rFonts w:ascii="仿宋_GB2312" w:eastAsia="仿宋_GB2312" w:hAnsi="仿宋" w:hint="eastAsia"/>
          <w:sz w:val="32"/>
          <w:szCs w:val="32"/>
        </w:rPr>
        <w:t>第二条 复试工作的组织与管理</w:t>
      </w:r>
    </w:p>
    <w:p w:rsidR="00593A29" w:rsidRPr="003F73D4" w:rsidRDefault="00593A29" w:rsidP="00593A29">
      <w:pPr>
        <w:snapToGrid w:val="0"/>
        <w:spacing w:line="570" w:lineRule="exact"/>
        <w:ind w:firstLineChars="200" w:firstLine="640"/>
        <w:rPr>
          <w:rFonts w:ascii="仿宋_GB2312" w:eastAsia="仿宋_GB2312" w:hAnsi="仿宋" w:hint="eastAsia"/>
          <w:bCs/>
          <w:sz w:val="32"/>
          <w:szCs w:val="32"/>
        </w:rPr>
      </w:pPr>
      <w:r w:rsidRPr="003F73D4">
        <w:rPr>
          <w:rFonts w:ascii="仿宋_GB2312" w:eastAsia="仿宋_GB2312" w:hAnsi="仿宋" w:hint="eastAsia"/>
          <w:bCs/>
          <w:sz w:val="32"/>
          <w:szCs w:val="32"/>
        </w:rPr>
        <w:t>（一）学校成立研究生招生工作领导小组，由分管研究生工作的校领导担任组长，各招生学院党政主要领导、研究生处、纪委监察处负责人为成员</w:t>
      </w:r>
      <w:r w:rsidRPr="003F73D4">
        <w:rPr>
          <w:rFonts w:ascii="仿宋_GB2312" w:eastAsia="仿宋_GB2312" w:hAnsi="宋体" w:hint="eastAsia"/>
          <w:sz w:val="32"/>
          <w:szCs w:val="32"/>
        </w:rPr>
        <w:t>。</w:t>
      </w:r>
      <w:r w:rsidRPr="003F73D4">
        <w:rPr>
          <w:rFonts w:ascii="仿宋_GB2312" w:eastAsia="仿宋_GB2312" w:hAnsi="仿宋" w:hint="eastAsia"/>
          <w:bCs/>
          <w:sz w:val="32"/>
          <w:szCs w:val="32"/>
        </w:rPr>
        <w:t>具体工作由研究生招生办组织实施。</w:t>
      </w:r>
    </w:p>
    <w:p w:rsidR="00593A29" w:rsidRPr="003F73D4" w:rsidRDefault="00593A29" w:rsidP="00593A29">
      <w:pPr>
        <w:tabs>
          <w:tab w:val="left" w:pos="735"/>
        </w:tabs>
        <w:snapToGrid w:val="0"/>
        <w:spacing w:line="570" w:lineRule="exact"/>
        <w:ind w:firstLineChars="200" w:firstLine="640"/>
        <w:rPr>
          <w:rFonts w:ascii="仿宋_GB2312" w:eastAsia="仿宋_GB2312" w:hAnsi="仿宋" w:hint="eastAsia"/>
          <w:bCs/>
          <w:sz w:val="32"/>
          <w:szCs w:val="32"/>
        </w:rPr>
      </w:pPr>
      <w:r w:rsidRPr="003F73D4">
        <w:rPr>
          <w:rFonts w:ascii="仿宋_GB2312" w:eastAsia="仿宋_GB2312" w:hAnsi="仿宋" w:hint="eastAsia"/>
          <w:bCs/>
          <w:sz w:val="32"/>
          <w:szCs w:val="32"/>
        </w:rPr>
        <w:t>（二）各招生学院要加强对复试工作组织领导，成立复试领导小组，由分管研究生工作的院领导担任组长。由包括导师在内不少于5名本专业的具有副高以上职称（或博士）、办事公正、责任心强的教师担任，且应有1名思政工作领导，并报研究生招生办备案。各学院党总支纪委委员需参与监督整个复试组织工作。</w:t>
      </w:r>
    </w:p>
    <w:p w:rsidR="00593A29" w:rsidRPr="003F73D4" w:rsidRDefault="00593A29" w:rsidP="00593A29">
      <w:pPr>
        <w:snapToGrid w:val="0"/>
        <w:spacing w:line="570" w:lineRule="exact"/>
        <w:ind w:firstLineChars="200" w:firstLine="640"/>
        <w:rPr>
          <w:rFonts w:ascii="仿宋_GB2312" w:eastAsia="仿宋_GB2312" w:hAnsi="仿宋" w:hint="eastAsia"/>
          <w:bCs/>
          <w:sz w:val="32"/>
          <w:szCs w:val="32"/>
        </w:rPr>
      </w:pPr>
      <w:r w:rsidRPr="003F73D4">
        <w:rPr>
          <w:rFonts w:ascii="仿宋_GB2312" w:eastAsia="仿宋_GB2312" w:hAnsi="仿宋" w:hint="eastAsia"/>
          <w:bCs/>
          <w:sz w:val="32"/>
          <w:szCs w:val="32"/>
        </w:rPr>
        <w:t>（三）本年度有直系亲属报考我校研究生的教师应回避</w:t>
      </w:r>
      <w:r w:rsidRPr="003F73D4">
        <w:rPr>
          <w:rFonts w:ascii="仿宋_GB2312" w:eastAsia="仿宋_GB2312" w:hAnsi="仿宋" w:hint="eastAsia"/>
          <w:bCs/>
          <w:sz w:val="32"/>
          <w:szCs w:val="32"/>
        </w:rPr>
        <w:lastRenderedPageBreak/>
        <w:t>复试及录取的相关工作。</w:t>
      </w:r>
    </w:p>
    <w:p w:rsidR="00593A29" w:rsidRPr="003F73D4" w:rsidRDefault="00593A29" w:rsidP="00593A29">
      <w:pPr>
        <w:snapToGrid w:val="0"/>
        <w:spacing w:line="570" w:lineRule="exact"/>
        <w:ind w:firstLineChars="200" w:firstLine="640"/>
        <w:rPr>
          <w:rFonts w:ascii="仿宋_GB2312" w:eastAsia="仿宋_GB2312" w:hAnsi="仿宋" w:hint="eastAsia"/>
          <w:bCs/>
          <w:sz w:val="32"/>
          <w:szCs w:val="32"/>
        </w:rPr>
      </w:pPr>
      <w:r w:rsidRPr="003F73D4">
        <w:rPr>
          <w:rFonts w:ascii="仿宋_GB2312" w:eastAsia="仿宋_GB2312" w:hAnsi="仿宋" w:hint="eastAsia"/>
          <w:bCs/>
          <w:sz w:val="32"/>
          <w:szCs w:val="32"/>
        </w:rPr>
        <w:t>（四）各学院要充分认识到复试的重要性，加大复试工作的力度。根据本办法的有关精神，制定出本学院切实可行的复试方案（包括复试程序和复试标准），并在复试前（即向考生发复试通知的同时）向考生公布，并报研究生招生办备案。</w:t>
      </w:r>
    </w:p>
    <w:p w:rsidR="00593A29" w:rsidRPr="003F73D4" w:rsidRDefault="00593A29" w:rsidP="00593A29">
      <w:pPr>
        <w:snapToGrid w:val="0"/>
        <w:spacing w:line="570" w:lineRule="exact"/>
        <w:ind w:firstLineChars="200" w:firstLine="640"/>
        <w:rPr>
          <w:rFonts w:ascii="仿宋_GB2312" w:eastAsia="仿宋_GB2312" w:hAnsi="仿宋" w:hint="eastAsia"/>
          <w:bCs/>
          <w:sz w:val="32"/>
          <w:szCs w:val="32"/>
        </w:rPr>
      </w:pPr>
      <w:r w:rsidRPr="003F73D4">
        <w:rPr>
          <w:rFonts w:ascii="仿宋_GB2312" w:eastAsia="仿宋_GB2312" w:hAnsi="仿宋" w:hint="eastAsia"/>
          <w:bCs/>
          <w:sz w:val="32"/>
          <w:szCs w:val="32"/>
        </w:rPr>
        <w:t>（五）各学院应组织所有复试小组成员学习有关研究生招生的政策、办法和纪律，提高工作人员的自律意识，抵制不正之风和干扰，确保复试过程中严格执行工作纪律、工作程序、评判规则和评判标准，提高复试的公正性和有效性，对不称职的人员要及时调换并报研究生招生办备案。</w:t>
      </w:r>
    </w:p>
    <w:p w:rsidR="00593A29" w:rsidRPr="003F73D4" w:rsidRDefault="00593A29" w:rsidP="00593A29">
      <w:pPr>
        <w:snapToGrid w:val="0"/>
        <w:spacing w:line="570" w:lineRule="exact"/>
        <w:ind w:firstLineChars="200" w:firstLine="640"/>
        <w:rPr>
          <w:rFonts w:ascii="仿宋_GB2312" w:eastAsia="仿宋_GB2312" w:hAnsi="仿宋" w:hint="eastAsia"/>
          <w:bCs/>
          <w:sz w:val="32"/>
          <w:szCs w:val="32"/>
        </w:rPr>
      </w:pPr>
      <w:r w:rsidRPr="003F73D4">
        <w:rPr>
          <w:rFonts w:ascii="仿宋_GB2312" w:eastAsia="仿宋_GB2312" w:hAnsi="仿宋" w:hint="eastAsia"/>
          <w:bCs/>
          <w:sz w:val="32"/>
          <w:szCs w:val="32"/>
        </w:rPr>
        <w:t>（六）各学院在复试过程中，要认真做好复试试题和面试提纲的保密工作及复试的组织工作。严禁泄露试题和提纲，严禁复试过程中的舞弊行为。一经发现，将追究有关人员的责任，取消作弊考生的复试资格。校研究生招生工作领导小组将组织人员进行巡视督查。</w:t>
      </w:r>
    </w:p>
    <w:p w:rsidR="00593A29" w:rsidRPr="003F73D4" w:rsidRDefault="00593A29" w:rsidP="00593A29">
      <w:pPr>
        <w:pStyle w:val="a5"/>
        <w:spacing w:line="570" w:lineRule="exact"/>
        <w:ind w:firstLineChars="200" w:firstLine="640"/>
        <w:rPr>
          <w:rFonts w:hAnsi="仿宋" w:hint="eastAsia"/>
          <w:bCs/>
          <w:szCs w:val="32"/>
        </w:rPr>
      </w:pPr>
      <w:r w:rsidRPr="003F73D4">
        <w:rPr>
          <w:rFonts w:hAnsi="仿宋" w:hint="eastAsia"/>
          <w:bCs/>
          <w:szCs w:val="32"/>
        </w:rPr>
        <w:t>（七）各学院研究生招生复试领导小组要对本学院考生的复试结果负责，确保考生申诉渠道畅通。当参加复试未被录取的考生提出质疑时，各学院应负责向考生做出必要的解释和处理遗留问题。</w:t>
      </w:r>
    </w:p>
    <w:p w:rsidR="00593A29" w:rsidRPr="003F73D4" w:rsidRDefault="00593A29" w:rsidP="00593A29">
      <w:pPr>
        <w:snapToGrid w:val="0"/>
        <w:spacing w:line="570" w:lineRule="exact"/>
        <w:ind w:firstLineChars="200" w:firstLine="640"/>
        <w:rPr>
          <w:rFonts w:ascii="仿宋_GB2312" w:eastAsia="仿宋_GB2312" w:hAnsi="仿宋" w:hint="eastAsia"/>
          <w:bCs/>
          <w:sz w:val="32"/>
          <w:szCs w:val="32"/>
        </w:rPr>
      </w:pPr>
      <w:r w:rsidRPr="003F73D4">
        <w:rPr>
          <w:rFonts w:ascii="仿宋_GB2312" w:eastAsia="仿宋_GB2312" w:hAnsi="仿宋" w:hint="eastAsia"/>
          <w:bCs/>
          <w:sz w:val="32"/>
          <w:szCs w:val="32"/>
        </w:rPr>
        <w:t>第三条 确定复试名单</w:t>
      </w:r>
    </w:p>
    <w:p w:rsidR="00593A29" w:rsidRPr="003F73D4" w:rsidRDefault="00593A29" w:rsidP="00593A29">
      <w:pPr>
        <w:snapToGrid w:val="0"/>
        <w:spacing w:line="570" w:lineRule="exact"/>
        <w:ind w:firstLineChars="200" w:firstLine="640"/>
        <w:rPr>
          <w:rFonts w:ascii="仿宋_GB2312" w:eastAsia="仿宋_GB2312" w:hAnsi="仿宋" w:hint="eastAsia"/>
          <w:bCs/>
          <w:sz w:val="32"/>
          <w:szCs w:val="32"/>
        </w:rPr>
      </w:pPr>
      <w:r w:rsidRPr="003F73D4">
        <w:rPr>
          <w:rFonts w:ascii="仿宋_GB2312" w:eastAsia="仿宋_GB2312" w:hAnsi="仿宋" w:hint="eastAsia"/>
          <w:bCs/>
          <w:sz w:val="32"/>
          <w:szCs w:val="32"/>
        </w:rPr>
        <w:t>（一）在教育部公布考生进入复试的初试成绩要求后，学校研究生招生工作领导小组根据教育部的要求及学校具体情况，确定我校的复试分数线为国家线一区线。</w:t>
      </w:r>
    </w:p>
    <w:p w:rsidR="00593A29" w:rsidRPr="003F73D4" w:rsidRDefault="00593A29" w:rsidP="00593A29">
      <w:pPr>
        <w:snapToGrid w:val="0"/>
        <w:spacing w:line="570" w:lineRule="exact"/>
        <w:ind w:firstLineChars="200" w:firstLine="640"/>
        <w:rPr>
          <w:rFonts w:ascii="仿宋_GB2312" w:eastAsia="仿宋_GB2312" w:hAnsi="仿宋" w:hint="eastAsia"/>
          <w:bCs/>
          <w:sz w:val="32"/>
          <w:szCs w:val="32"/>
        </w:rPr>
      </w:pPr>
      <w:r w:rsidRPr="003F73D4">
        <w:rPr>
          <w:rFonts w:ascii="仿宋_GB2312" w:eastAsia="仿宋_GB2312" w:hAnsi="仿宋" w:hint="eastAsia"/>
          <w:bCs/>
          <w:sz w:val="32"/>
          <w:szCs w:val="32"/>
        </w:rPr>
        <w:lastRenderedPageBreak/>
        <w:t>“退役大学生士兵计划”复试分数线：总分不低于180分。</w:t>
      </w:r>
    </w:p>
    <w:p w:rsidR="00593A29" w:rsidRPr="003F73D4" w:rsidRDefault="00593A29" w:rsidP="00593A29">
      <w:pPr>
        <w:snapToGrid w:val="0"/>
        <w:spacing w:line="570" w:lineRule="exact"/>
        <w:ind w:firstLineChars="200" w:firstLine="640"/>
        <w:rPr>
          <w:rFonts w:ascii="仿宋_GB2312" w:eastAsia="仿宋_GB2312" w:hAnsi="仿宋" w:hint="eastAsia"/>
          <w:bCs/>
          <w:sz w:val="32"/>
          <w:szCs w:val="32"/>
        </w:rPr>
      </w:pPr>
      <w:r w:rsidRPr="003F73D4">
        <w:rPr>
          <w:rFonts w:ascii="仿宋_GB2312" w:eastAsia="仿宋_GB2312" w:hAnsi="仿宋" w:hint="eastAsia"/>
          <w:bCs/>
          <w:sz w:val="32"/>
          <w:szCs w:val="32"/>
        </w:rPr>
        <w:t>（二）研究生招生办应严格按照我校复试分数线及录取原则，根据学校的招生规模及复试比例确定一志愿复试名单，并及时将一志愿复试名单发各招生学院。</w:t>
      </w:r>
    </w:p>
    <w:p w:rsidR="00593A29" w:rsidRPr="003F73D4" w:rsidRDefault="00593A29" w:rsidP="00593A29">
      <w:pPr>
        <w:snapToGrid w:val="0"/>
        <w:spacing w:line="570" w:lineRule="exact"/>
        <w:ind w:firstLineChars="200" w:firstLine="640"/>
        <w:rPr>
          <w:rFonts w:ascii="仿宋_GB2312" w:eastAsia="仿宋_GB2312" w:hAnsi="仿宋" w:hint="eastAsia"/>
          <w:bCs/>
          <w:sz w:val="32"/>
          <w:szCs w:val="32"/>
        </w:rPr>
      </w:pPr>
      <w:r w:rsidRPr="003F73D4">
        <w:rPr>
          <w:rFonts w:ascii="仿宋_GB2312" w:eastAsia="仿宋_GB2312" w:hAnsi="仿宋" w:hint="eastAsia"/>
          <w:bCs/>
          <w:sz w:val="32"/>
          <w:szCs w:val="32"/>
        </w:rPr>
        <w:t>（三）为引进竞争机制，选拔优秀生源，提高复试有效性，各专业原则上采用差额复试，差额比例原则上为1：1.2。</w:t>
      </w:r>
    </w:p>
    <w:p w:rsidR="00593A29" w:rsidRPr="003F73D4" w:rsidRDefault="00593A29" w:rsidP="00593A29">
      <w:pPr>
        <w:snapToGrid w:val="0"/>
        <w:spacing w:line="570" w:lineRule="exact"/>
        <w:ind w:firstLineChars="200" w:firstLine="640"/>
        <w:rPr>
          <w:rFonts w:ascii="仿宋_GB2312" w:eastAsia="仿宋_GB2312" w:hAnsi="仿宋" w:hint="eastAsia"/>
          <w:bCs/>
          <w:sz w:val="32"/>
          <w:szCs w:val="32"/>
        </w:rPr>
      </w:pPr>
      <w:r w:rsidRPr="003F73D4">
        <w:rPr>
          <w:rFonts w:ascii="仿宋_GB2312" w:eastAsia="仿宋_GB2312" w:hAnsi="仿宋" w:hint="eastAsia"/>
          <w:bCs/>
          <w:sz w:val="32"/>
          <w:szCs w:val="32"/>
        </w:rPr>
        <w:t>（四）各招生学院应及时公布复试名单并通知考生按时到校参加复试。</w:t>
      </w:r>
    </w:p>
    <w:p w:rsidR="00593A29" w:rsidRPr="003F73D4" w:rsidRDefault="00593A29" w:rsidP="00593A29">
      <w:pPr>
        <w:snapToGrid w:val="0"/>
        <w:spacing w:line="570" w:lineRule="exact"/>
        <w:ind w:firstLineChars="200" w:firstLine="640"/>
        <w:rPr>
          <w:rFonts w:ascii="仿宋_GB2312" w:eastAsia="仿宋_GB2312" w:hAnsi="仿宋" w:hint="eastAsia"/>
          <w:bCs/>
          <w:sz w:val="32"/>
          <w:szCs w:val="32"/>
        </w:rPr>
      </w:pPr>
      <w:r w:rsidRPr="003F73D4">
        <w:rPr>
          <w:rFonts w:ascii="仿宋_GB2312" w:eastAsia="仿宋_GB2312" w:hAnsi="仿宋" w:hint="eastAsia"/>
          <w:bCs/>
          <w:sz w:val="32"/>
          <w:szCs w:val="32"/>
        </w:rPr>
        <w:t>第四条 复试内容及复试方式</w:t>
      </w:r>
    </w:p>
    <w:p w:rsidR="00593A29" w:rsidRPr="003F73D4" w:rsidRDefault="00593A29" w:rsidP="00593A29">
      <w:pPr>
        <w:snapToGrid w:val="0"/>
        <w:spacing w:line="570" w:lineRule="exact"/>
        <w:ind w:firstLineChars="200" w:firstLine="640"/>
        <w:rPr>
          <w:rFonts w:ascii="仿宋_GB2312" w:eastAsia="仿宋_GB2312" w:hAnsi="仿宋" w:hint="eastAsia"/>
          <w:bCs/>
          <w:sz w:val="32"/>
          <w:szCs w:val="32"/>
        </w:rPr>
      </w:pPr>
      <w:r w:rsidRPr="003F73D4">
        <w:rPr>
          <w:rFonts w:ascii="仿宋_GB2312" w:eastAsia="仿宋_GB2312" w:hAnsi="仿宋" w:hint="eastAsia"/>
          <w:bCs/>
          <w:sz w:val="32"/>
          <w:szCs w:val="32"/>
        </w:rPr>
        <w:t>（一）复试内容包括外语听力和口语测试、专业知识测试、综合素质及创新精神和能力测试、体检和思想品德考核，体检和思想品德考核（含心理测试）不作量化计入复试成绩。</w:t>
      </w:r>
    </w:p>
    <w:p w:rsidR="00593A29" w:rsidRPr="003F73D4" w:rsidRDefault="00593A29" w:rsidP="00593A29">
      <w:pPr>
        <w:tabs>
          <w:tab w:val="left" w:pos="1680"/>
        </w:tabs>
        <w:snapToGrid w:val="0"/>
        <w:spacing w:line="570" w:lineRule="exact"/>
        <w:ind w:firstLineChars="200" w:firstLine="640"/>
        <w:rPr>
          <w:rFonts w:ascii="仿宋_GB2312" w:eastAsia="仿宋_GB2312" w:hAnsi="仿宋" w:hint="eastAsia"/>
          <w:bCs/>
          <w:sz w:val="32"/>
          <w:szCs w:val="32"/>
        </w:rPr>
      </w:pPr>
      <w:r w:rsidRPr="003F73D4">
        <w:rPr>
          <w:rFonts w:ascii="仿宋_GB2312" w:eastAsia="仿宋_GB2312" w:hAnsi="仿宋" w:hint="eastAsia"/>
          <w:bCs/>
          <w:sz w:val="32"/>
          <w:szCs w:val="32"/>
        </w:rPr>
        <w:t>1</w:t>
      </w:r>
      <w:r>
        <w:rPr>
          <w:rFonts w:ascii="仿宋_GB2312" w:eastAsia="仿宋_GB2312" w:hAnsi="仿宋" w:hint="eastAsia"/>
          <w:bCs/>
          <w:sz w:val="32"/>
          <w:szCs w:val="32"/>
        </w:rPr>
        <w:t>.</w:t>
      </w:r>
      <w:r w:rsidRPr="003F73D4">
        <w:rPr>
          <w:rFonts w:ascii="仿宋_GB2312" w:eastAsia="仿宋_GB2312" w:hAnsi="仿宋" w:hint="eastAsia"/>
          <w:bCs/>
          <w:sz w:val="32"/>
          <w:szCs w:val="32"/>
        </w:rPr>
        <w:t>专业知识测试采用笔试方式，考试时间为1-3小时，考试科目按考生报考专业所定的科目进行，不得随意更改；</w:t>
      </w:r>
    </w:p>
    <w:p w:rsidR="00593A29" w:rsidRPr="003F73D4" w:rsidRDefault="00593A29" w:rsidP="00593A29">
      <w:pPr>
        <w:tabs>
          <w:tab w:val="left" w:pos="1680"/>
        </w:tabs>
        <w:snapToGrid w:val="0"/>
        <w:spacing w:line="570" w:lineRule="exact"/>
        <w:ind w:firstLineChars="200" w:firstLine="640"/>
        <w:rPr>
          <w:rFonts w:ascii="仿宋_GB2312" w:eastAsia="仿宋_GB2312" w:hAnsi="仿宋" w:hint="eastAsia"/>
          <w:bCs/>
          <w:sz w:val="32"/>
          <w:szCs w:val="32"/>
        </w:rPr>
      </w:pPr>
      <w:r w:rsidRPr="003F73D4">
        <w:rPr>
          <w:rFonts w:ascii="仿宋_GB2312" w:eastAsia="仿宋_GB2312" w:hAnsi="仿宋" w:hint="eastAsia"/>
          <w:bCs/>
          <w:sz w:val="32"/>
          <w:szCs w:val="32"/>
        </w:rPr>
        <w:t>考虑135101音乐专业的特殊性，可自行选择是否采用笔试方式进行专业知识测试。</w:t>
      </w:r>
    </w:p>
    <w:p w:rsidR="00593A29" w:rsidRPr="003F73D4" w:rsidRDefault="00593A29" w:rsidP="00593A29">
      <w:pPr>
        <w:snapToGrid w:val="0"/>
        <w:spacing w:line="570" w:lineRule="exact"/>
        <w:ind w:firstLineChars="200" w:firstLine="640"/>
        <w:rPr>
          <w:rFonts w:ascii="仿宋_GB2312" w:eastAsia="仿宋_GB2312" w:hAnsi="仿宋" w:hint="eastAsia"/>
          <w:bCs/>
          <w:sz w:val="32"/>
          <w:szCs w:val="32"/>
        </w:rPr>
      </w:pPr>
      <w:r w:rsidRPr="003F73D4">
        <w:rPr>
          <w:rFonts w:ascii="仿宋_GB2312" w:eastAsia="仿宋_GB2312" w:hAnsi="仿宋" w:hint="eastAsia"/>
          <w:bCs/>
          <w:sz w:val="32"/>
          <w:szCs w:val="32"/>
        </w:rPr>
        <w:t>2</w:t>
      </w:r>
      <w:r>
        <w:rPr>
          <w:rFonts w:ascii="仿宋_GB2312" w:eastAsia="仿宋_GB2312" w:hAnsi="仿宋" w:hint="eastAsia"/>
          <w:bCs/>
          <w:sz w:val="32"/>
          <w:szCs w:val="32"/>
        </w:rPr>
        <w:t>.</w:t>
      </w:r>
      <w:r w:rsidRPr="003F73D4">
        <w:rPr>
          <w:rFonts w:ascii="仿宋_GB2312" w:eastAsia="仿宋_GB2312" w:hAnsi="仿宋" w:hint="eastAsia"/>
          <w:bCs/>
          <w:sz w:val="32"/>
          <w:szCs w:val="32"/>
        </w:rPr>
        <w:t>综合素质测试及能力测试采用面试或实验技能考核的方式进行，对每位考生的测试时间为15-20分钟；</w:t>
      </w:r>
    </w:p>
    <w:p w:rsidR="00593A29" w:rsidRPr="003F73D4" w:rsidRDefault="00593A29" w:rsidP="00593A29">
      <w:pPr>
        <w:snapToGrid w:val="0"/>
        <w:spacing w:line="570" w:lineRule="exact"/>
        <w:ind w:firstLineChars="200" w:firstLine="640"/>
        <w:rPr>
          <w:rFonts w:ascii="仿宋_GB2312" w:eastAsia="仿宋_GB2312" w:hAnsi="仿宋" w:hint="eastAsia"/>
          <w:bCs/>
          <w:sz w:val="32"/>
          <w:szCs w:val="32"/>
        </w:rPr>
      </w:pPr>
      <w:r w:rsidRPr="003F73D4">
        <w:rPr>
          <w:rFonts w:ascii="仿宋_GB2312" w:eastAsia="仿宋_GB2312" w:hAnsi="仿宋" w:hint="eastAsia"/>
          <w:bCs/>
          <w:sz w:val="32"/>
          <w:szCs w:val="32"/>
        </w:rPr>
        <w:t>3</w:t>
      </w:r>
      <w:r>
        <w:rPr>
          <w:rFonts w:ascii="仿宋_GB2312" w:eastAsia="仿宋_GB2312" w:hAnsi="仿宋" w:hint="eastAsia"/>
          <w:bCs/>
          <w:sz w:val="32"/>
          <w:szCs w:val="32"/>
        </w:rPr>
        <w:t>.</w:t>
      </w:r>
      <w:r w:rsidRPr="003F73D4">
        <w:rPr>
          <w:rFonts w:ascii="仿宋_GB2312" w:eastAsia="仿宋_GB2312" w:hAnsi="仿宋" w:hint="eastAsia"/>
          <w:bCs/>
          <w:sz w:val="32"/>
          <w:szCs w:val="32"/>
        </w:rPr>
        <w:t>外语听力和口语测试采用面试方式，测试时间不少于5分钟，外语测试内容应包括公共外语和专业外语。</w:t>
      </w:r>
    </w:p>
    <w:p w:rsidR="00593A29" w:rsidRPr="003F73D4" w:rsidRDefault="00593A29" w:rsidP="00593A29">
      <w:pPr>
        <w:snapToGrid w:val="0"/>
        <w:spacing w:line="570" w:lineRule="exact"/>
        <w:ind w:firstLineChars="200" w:firstLine="640"/>
        <w:rPr>
          <w:rFonts w:ascii="仿宋_GB2312" w:eastAsia="仿宋_GB2312" w:hAnsi="仿宋" w:hint="eastAsia"/>
          <w:bCs/>
          <w:sz w:val="32"/>
          <w:szCs w:val="32"/>
        </w:rPr>
      </w:pPr>
      <w:r w:rsidRPr="003F73D4">
        <w:rPr>
          <w:rFonts w:ascii="仿宋_GB2312" w:eastAsia="仿宋_GB2312" w:hAnsi="仿宋" w:hint="eastAsia"/>
          <w:bCs/>
          <w:sz w:val="32"/>
          <w:szCs w:val="32"/>
        </w:rPr>
        <w:t>（二）复试成绩满分为100分。专业知识测试成绩占40分，综合素质及创新精神和能力测试成绩占50分，外语听力测试成绩占5分，外语口语测试成绩占5分。复试成绩低</w:t>
      </w:r>
      <w:r w:rsidRPr="003F73D4">
        <w:rPr>
          <w:rFonts w:ascii="仿宋_GB2312" w:eastAsia="仿宋_GB2312" w:hAnsi="仿宋" w:hint="eastAsia"/>
          <w:bCs/>
          <w:sz w:val="32"/>
          <w:szCs w:val="32"/>
        </w:rPr>
        <w:lastRenderedPageBreak/>
        <w:t>于60分，视为复试不合格，不予录取。</w:t>
      </w:r>
    </w:p>
    <w:p w:rsidR="00593A29" w:rsidRPr="003F73D4" w:rsidRDefault="00593A29" w:rsidP="00593A29">
      <w:pPr>
        <w:snapToGrid w:val="0"/>
        <w:spacing w:line="570" w:lineRule="exact"/>
        <w:ind w:firstLineChars="200" w:firstLine="640"/>
        <w:rPr>
          <w:rFonts w:ascii="仿宋_GB2312" w:eastAsia="仿宋_GB2312" w:hAnsi="仿宋" w:hint="eastAsia"/>
          <w:sz w:val="32"/>
          <w:szCs w:val="32"/>
        </w:rPr>
      </w:pPr>
      <w:r w:rsidRPr="003F73D4">
        <w:rPr>
          <w:rFonts w:ascii="仿宋_GB2312" w:eastAsia="仿宋_GB2312" w:hAnsi="仿宋" w:hint="eastAsia"/>
          <w:bCs/>
          <w:sz w:val="32"/>
          <w:szCs w:val="32"/>
        </w:rPr>
        <w:t>（三）笔试由各学院组织试题的命题、制卷和评阅工作，并在规定时间将</w:t>
      </w:r>
      <w:r>
        <w:rPr>
          <w:rFonts w:ascii="仿宋_GB2312" w:eastAsia="仿宋_GB2312" w:hAnsi="仿宋" w:hint="eastAsia"/>
          <w:bCs/>
          <w:sz w:val="32"/>
          <w:szCs w:val="32"/>
        </w:rPr>
        <w:t>笔试</w:t>
      </w:r>
      <w:r w:rsidRPr="003F73D4">
        <w:rPr>
          <w:rFonts w:ascii="仿宋_GB2312" w:eastAsia="仿宋_GB2312" w:hAnsi="仿宋" w:hint="eastAsia"/>
          <w:bCs/>
          <w:sz w:val="32"/>
          <w:szCs w:val="32"/>
        </w:rPr>
        <w:t>成绩报研招办；面试要有详细考试提纲（由各学院事先命制若干套，考生以抽签方式确定题目），并做好记录和录音（录像），对每个复试考生必须当场打出成绩和评语，如实填写《四川理工学</w:t>
      </w:r>
      <w:r w:rsidRPr="003F73D4">
        <w:rPr>
          <w:rFonts w:ascii="仿宋_GB2312" w:eastAsia="仿宋_GB2312" w:hAnsi="仿宋" w:hint="eastAsia"/>
          <w:sz w:val="32"/>
          <w:szCs w:val="32"/>
        </w:rPr>
        <w:t>院研究生复试</w:t>
      </w:r>
      <w:r w:rsidRPr="003F73D4">
        <w:rPr>
          <w:rFonts w:ascii="仿宋_GB2312" w:eastAsia="仿宋_GB2312" w:hAnsi="仿宋" w:hint="eastAsia"/>
          <w:bCs/>
          <w:sz w:val="32"/>
          <w:szCs w:val="32"/>
        </w:rPr>
        <w:t>考核</w:t>
      </w:r>
      <w:r w:rsidRPr="003F73D4">
        <w:rPr>
          <w:rFonts w:ascii="仿宋_GB2312" w:eastAsia="仿宋_GB2312" w:hAnsi="仿宋" w:hint="eastAsia"/>
          <w:sz w:val="32"/>
          <w:szCs w:val="32"/>
        </w:rPr>
        <w:t>表》、《</w:t>
      </w:r>
      <w:r w:rsidRPr="003F73D4">
        <w:rPr>
          <w:rFonts w:ascii="仿宋_GB2312" w:eastAsia="仿宋_GB2312" w:hAnsi="仿宋" w:hint="eastAsia"/>
          <w:bCs/>
          <w:sz w:val="32"/>
          <w:szCs w:val="32"/>
        </w:rPr>
        <w:t>四川理工学</w:t>
      </w:r>
      <w:r w:rsidRPr="003F73D4">
        <w:rPr>
          <w:rFonts w:ascii="仿宋_GB2312" w:eastAsia="仿宋_GB2312" w:hAnsi="仿宋" w:hint="eastAsia"/>
          <w:sz w:val="32"/>
          <w:szCs w:val="32"/>
        </w:rPr>
        <w:t>院</w:t>
      </w:r>
      <w:r w:rsidRPr="003F73D4">
        <w:rPr>
          <w:rFonts w:ascii="仿宋_GB2312" w:eastAsia="仿宋_GB2312" w:hAnsi="仿宋" w:hint="eastAsia"/>
          <w:bCs/>
          <w:sz w:val="32"/>
          <w:szCs w:val="32"/>
        </w:rPr>
        <w:t>招收攻读硕士学位研究生</w:t>
      </w:r>
      <w:r w:rsidRPr="003F73D4">
        <w:rPr>
          <w:rFonts w:ascii="仿宋_GB2312" w:eastAsia="仿宋_GB2312" w:hAnsi="仿宋" w:hint="eastAsia"/>
          <w:sz w:val="32"/>
          <w:szCs w:val="32"/>
        </w:rPr>
        <w:t>复试信息表》。</w:t>
      </w:r>
      <w:r w:rsidRPr="003F73D4">
        <w:rPr>
          <w:rFonts w:ascii="仿宋_GB2312" w:eastAsia="仿宋_GB2312" w:hAnsi="仿宋" w:hint="eastAsia"/>
          <w:bCs/>
          <w:sz w:val="32"/>
          <w:szCs w:val="32"/>
        </w:rPr>
        <w:t>复试完毕后笔试试卷、《</w:t>
      </w:r>
      <w:r w:rsidRPr="003F73D4">
        <w:rPr>
          <w:rFonts w:ascii="仿宋_GB2312" w:eastAsia="仿宋_GB2312" w:hAnsi="仿宋" w:hint="eastAsia"/>
          <w:sz w:val="32"/>
          <w:szCs w:val="32"/>
        </w:rPr>
        <w:t>复试</w:t>
      </w:r>
      <w:r w:rsidRPr="003F73D4">
        <w:rPr>
          <w:rFonts w:ascii="仿宋_GB2312" w:eastAsia="仿宋_GB2312" w:hAnsi="仿宋" w:hint="eastAsia"/>
          <w:bCs/>
          <w:sz w:val="32"/>
          <w:szCs w:val="32"/>
        </w:rPr>
        <w:t>考核</w:t>
      </w:r>
      <w:r w:rsidRPr="003F73D4">
        <w:rPr>
          <w:rFonts w:ascii="仿宋_GB2312" w:eastAsia="仿宋_GB2312" w:hAnsi="仿宋" w:hint="eastAsia"/>
          <w:sz w:val="32"/>
          <w:szCs w:val="32"/>
        </w:rPr>
        <w:t>表》</w:t>
      </w:r>
      <w:r w:rsidRPr="003F73D4">
        <w:rPr>
          <w:rFonts w:ascii="仿宋_GB2312" w:eastAsia="仿宋_GB2312" w:hAnsi="仿宋" w:hint="eastAsia"/>
          <w:bCs/>
          <w:sz w:val="32"/>
          <w:szCs w:val="32"/>
        </w:rPr>
        <w:t>、</w:t>
      </w:r>
      <w:r w:rsidRPr="003F73D4">
        <w:rPr>
          <w:rFonts w:ascii="仿宋_GB2312" w:eastAsia="仿宋_GB2312" w:hAnsi="仿宋" w:hint="eastAsia"/>
          <w:sz w:val="32"/>
          <w:szCs w:val="32"/>
        </w:rPr>
        <w:t>《复试信息表》、</w:t>
      </w:r>
      <w:r w:rsidRPr="003F73D4">
        <w:rPr>
          <w:rFonts w:ascii="仿宋_GB2312" w:eastAsia="仿宋_GB2312" w:hAnsi="仿宋" w:hint="eastAsia"/>
          <w:bCs/>
          <w:sz w:val="32"/>
          <w:szCs w:val="32"/>
        </w:rPr>
        <w:t>考试提纲（含复试记录和复试录音或录像）各学院留存备案，录音录像</w:t>
      </w:r>
      <w:r w:rsidRPr="003F73D4">
        <w:rPr>
          <w:rFonts w:ascii="仿宋_GB2312" w:eastAsia="仿宋_GB2312" w:hAnsi="仿宋" w:hint="eastAsia"/>
          <w:sz w:val="32"/>
          <w:szCs w:val="32"/>
        </w:rPr>
        <w:t>保存一年，其余材料保存三年，其间随时备查。</w:t>
      </w:r>
    </w:p>
    <w:p w:rsidR="00593A29" w:rsidRPr="003F73D4" w:rsidRDefault="00593A29" w:rsidP="00593A29">
      <w:pPr>
        <w:pStyle w:val="a6"/>
        <w:widowControl w:val="0"/>
        <w:spacing w:before="0" w:beforeAutospacing="0" w:after="0" w:afterAutospacing="0" w:line="570" w:lineRule="exact"/>
        <w:ind w:firstLine="641"/>
        <w:jc w:val="both"/>
        <w:rPr>
          <w:rFonts w:ascii="仿宋_GB2312" w:eastAsia="仿宋_GB2312" w:hAnsi="仿宋" w:cs="Times New Roman" w:hint="eastAsia"/>
          <w:bCs/>
          <w:kern w:val="2"/>
          <w:sz w:val="32"/>
          <w:szCs w:val="32"/>
        </w:rPr>
      </w:pPr>
      <w:r w:rsidRPr="003F73D4">
        <w:rPr>
          <w:rFonts w:ascii="仿宋_GB2312" w:eastAsia="仿宋_GB2312" w:hAnsi="仿宋" w:cs="Times New Roman" w:hint="eastAsia"/>
          <w:bCs/>
          <w:kern w:val="2"/>
          <w:sz w:val="32"/>
          <w:szCs w:val="32"/>
        </w:rPr>
        <w:t>（四）对同等学力考生，应加强对本科主干课程和实验技能的考查，加试科目为所报考专业的两门本科主干课程，且不得与初试、复试科目相同。加试方式为笔试。考试时间每门为3小时，每门课程满分为100分。加试课程成绩不计入综合成绩，但其中任何一门加试科目成绩低于60分，视为复试不合格，不予录取。加试工作由各学院自行组织。</w:t>
      </w:r>
    </w:p>
    <w:p w:rsidR="00593A29" w:rsidRPr="003F73D4" w:rsidRDefault="00593A29" w:rsidP="00593A29">
      <w:pPr>
        <w:pStyle w:val="a6"/>
        <w:spacing w:before="0" w:beforeAutospacing="0" w:after="0" w:afterAutospacing="0" w:line="570" w:lineRule="exact"/>
        <w:ind w:firstLine="641"/>
        <w:jc w:val="both"/>
        <w:rPr>
          <w:rFonts w:ascii="仿宋_GB2312" w:eastAsia="仿宋_GB2312" w:hAnsi="仿宋" w:cs="Times New Roman" w:hint="eastAsia"/>
          <w:bCs/>
          <w:kern w:val="2"/>
          <w:sz w:val="32"/>
          <w:szCs w:val="32"/>
        </w:rPr>
      </w:pPr>
      <w:r w:rsidRPr="003F73D4">
        <w:rPr>
          <w:rFonts w:ascii="仿宋_GB2312" w:eastAsia="仿宋_GB2312" w:hAnsi="仿宋" w:cs="Times New Roman" w:hint="eastAsia"/>
          <w:bCs/>
          <w:kern w:val="2"/>
          <w:sz w:val="32"/>
          <w:szCs w:val="32"/>
        </w:rPr>
        <w:t>（五）复试的办法及复试标准应告知参加复试的考生，在学院校园网上发布并在校区宣传栏上公示。</w:t>
      </w:r>
    </w:p>
    <w:p w:rsidR="00593A29" w:rsidRPr="003F73D4" w:rsidRDefault="00593A29" w:rsidP="00593A29">
      <w:pPr>
        <w:widowControl/>
        <w:spacing w:line="570" w:lineRule="exact"/>
        <w:ind w:firstLineChars="200" w:firstLine="640"/>
        <w:rPr>
          <w:rFonts w:ascii="仿宋_GB2312" w:eastAsia="仿宋_GB2312" w:hAnsi="仿宋" w:hint="eastAsia"/>
          <w:bCs/>
          <w:sz w:val="32"/>
          <w:szCs w:val="32"/>
        </w:rPr>
      </w:pPr>
      <w:r w:rsidRPr="003F73D4">
        <w:rPr>
          <w:rFonts w:ascii="仿宋_GB2312" w:eastAsia="仿宋_GB2312" w:hAnsi="仿宋" w:hint="eastAsia"/>
          <w:bCs/>
          <w:sz w:val="32"/>
          <w:szCs w:val="32"/>
        </w:rPr>
        <w:t>（六）复试完毕后各学院应及时将复试成绩及结果通知考生本人。</w:t>
      </w:r>
    </w:p>
    <w:p w:rsidR="00593A29" w:rsidRPr="003F73D4" w:rsidRDefault="00593A29" w:rsidP="00593A29">
      <w:pPr>
        <w:snapToGrid w:val="0"/>
        <w:spacing w:line="570" w:lineRule="exact"/>
        <w:ind w:firstLineChars="200" w:firstLine="640"/>
        <w:rPr>
          <w:rFonts w:ascii="仿宋_GB2312" w:eastAsia="仿宋_GB2312" w:hAnsi="仿宋" w:hint="eastAsia"/>
          <w:bCs/>
          <w:sz w:val="32"/>
          <w:szCs w:val="32"/>
        </w:rPr>
      </w:pPr>
      <w:r w:rsidRPr="003F73D4">
        <w:rPr>
          <w:rFonts w:ascii="仿宋_GB2312" w:eastAsia="仿宋_GB2312" w:hAnsi="仿宋" w:hint="eastAsia"/>
          <w:bCs/>
          <w:sz w:val="32"/>
          <w:szCs w:val="32"/>
        </w:rPr>
        <w:t>第五条 复试考生的资格审查</w:t>
      </w:r>
    </w:p>
    <w:p w:rsidR="00593A29" w:rsidRPr="003F73D4" w:rsidRDefault="00593A29" w:rsidP="00593A29">
      <w:pPr>
        <w:snapToGrid w:val="0"/>
        <w:spacing w:line="570" w:lineRule="exact"/>
        <w:ind w:firstLineChars="200" w:firstLine="640"/>
        <w:rPr>
          <w:rFonts w:ascii="仿宋_GB2312" w:eastAsia="仿宋_GB2312" w:hAnsi="仿宋" w:hint="eastAsia"/>
          <w:bCs/>
          <w:sz w:val="32"/>
          <w:szCs w:val="32"/>
        </w:rPr>
      </w:pPr>
      <w:r w:rsidRPr="003F73D4">
        <w:rPr>
          <w:rFonts w:ascii="仿宋_GB2312" w:eastAsia="仿宋_GB2312" w:hAnsi="仿宋" w:hint="eastAsia"/>
          <w:bCs/>
          <w:sz w:val="32"/>
          <w:szCs w:val="32"/>
        </w:rPr>
        <w:t>参加复试的考生须在复试前一天携带以下相关证件到各招生学院报到，各学院要指定专人对考生学历证书、学生证等报名材料原件及考生资格进行严格审查，经查验合格后</w:t>
      </w:r>
      <w:r w:rsidRPr="003F73D4">
        <w:rPr>
          <w:rFonts w:ascii="仿宋_GB2312" w:eastAsia="仿宋_GB2312" w:hAnsi="仿宋" w:hint="eastAsia"/>
          <w:bCs/>
          <w:sz w:val="32"/>
          <w:szCs w:val="32"/>
        </w:rPr>
        <w:lastRenderedPageBreak/>
        <w:t>方可参加复试。持不合格证件的考生不准参加复试。未经查验证件擅自参加复试者，一经查实，其复试成绩无效。</w:t>
      </w:r>
    </w:p>
    <w:p w:rsidR="00593A29" w:rsidRPr="003F73D4" w:rsidRDefault="00593A29" w:rsidP="00593A29">
      <w:pPr>
        <w:tabs>
          <w:tab w:val="left" w:pos="105"/>
          <w:tab w:val="left" w:pos="735"/>
        </w:tabs>
        <w:snapToGrid w:val="0"/>
        <w:spacing w:line="570" w:lineRule="exact"/>
        <w:ind w:firstLineChars="200" w:firstLine="640"/>
        <w:rPr>
          <w:rFonts w:ascii="仿宋_GB2312" w:eastAsia="仿宋_GB2312" w:hAnsi="仿宋" w:hint="eastAsia"/>
          <w:bCs/>
          <w:sz w:val="32"/>
          <w:szCs w:val="32"/>
        </w:rPr>
      </w:pPr>
      <w:r w:rsidRPr="003F73D4">
        <w:rPr>
          <w:rFonts w:ascii="仿宋_GB2312" w:eastAsia="仿宋_GB2312" w:hAnsi="仿宋" w:hint="eastAsia"/>
          <w:bCs/>
          <w:sz w:val="32"/>
          <w:szCs w:val="32"/>
        </w:rPr>
        <w:t>（一）应届生携带学生证、身份证、大学期间成绩单（加盖教务处公章）的原件及复印件各一份。</w:t>
      </w:r>
    </w:p>
    <w:p w:rsidR="00593A29" w:rsidRPr="003F73D4" w:rsidRDefault="00593A29" w:rsidP="00593A29">
      <w:pPr>
        <w:tabs>
          <w:tab w:val="left" w:pos="105"/>
          <w:tab w:val="left" w:pos="840"/>
        </w:tabs>
        <w:snapToGrid w:val="0"/>
        <w:spacing w:line="570" w:lineRule="exact"/>
        <w:ind w:firstLineChars="200" w:firstLine="640"/>
        <w:rPr>
          <w:rFonts w:ascii="仿宋_GB2312" w:eastAsia="仿宋_GB2312" w:hAnsi="仿宋" w:hint="eastAsia"/>
          <w:bCs/>
          <w:sz w:val="32"/>
          <w:szCs w:val="32"/>
        </w:rPr>
      </w:pPr>
      <w:r w:rsidRPr="003F73D4">
        <w:rPr>
          <w:rFonts w:ascii="仿宋_GB2312" w:eastAsia="仿宋_GB2312" w:hAnsi="仿宋" w:hint="eastAsia"/>
          <w:bCs/>
          <w:sz w:val="32"/>
          <w:szCs w:val="32"/>
        </w:rPr>
        <w:t>（二）往届生需携带毕业证书、学位证书、身份证原件及复印件各一份。</w:t>
      </w:r>
    </w:p>
    <w:p w:rsidR="00593A29" w:rsidRPr="003F73D4" w:rsidRDefault="00593A29" w:rsidP="00593A29">
      <w:pPr>
        <w:tabs>
          <w:tab w:val="left" w:pos="105"/>
          <w:tab w:val="left" w:pos="735"/>
        </w:tabs>
        <w:snapToGrid w:val="0"/>
        <w:spacing w:line="570" w:lineRule="exact"/>
        <w:ind w:firstLineChars="200" w:firstLine="640"/>
        <w:rPr>
          <w:rFonts w:ascii="仿宋_GB2312" w:eastAsia="仿宋_GB2312" w:hAnsi="仿宋" w:hint="eastAsia"/>
          <w:bCs/>
          <w:sz w:val="32"/>
          <w:szCs w:val="32"/>
        </w:rPr>
      </w:pPr>
      <w:r w:rsidRPr="003F73D4">
        <w:rPr>
          <w:rFonts w:ascii="仿宋_GB2312" w:eastAsia="仿宋_GB2312" w:hAnsi="仿宋" w:hint="eastAsia"/>
          <w:bCs/>
          <w:sz w:val="32"/>
          <w:szCs w:val="32"/>
        </w:rPr>
        <w:t>（三）考生科研、获奖、认证情况的各项证书原件及复印件各一份。</w:t>
      </w:r>
    </w:p>
    <w:p w:rsidR="00593A29" w:rsidRPr="003F73D4" w:rsidRDefault="00593A29" w:rsidP="00593A29">
      <w:pPr>
        <w:tabs>
          <w:tab w:val="left" w:pos="105"/>
          <w:tab w:val="left" w:pos="735"/>
        </w:tabs>
        <w:snapToGrid w:val="0"/>
        <w:spacing w:line="570" w:lineRule="exact"/>
        <w:ind w:firstLineChars="200" w:firstLine="640"/>
        <w:rPr>
          <w:rFonts w:ascii="仿宋_GB2312" w:eastAsia="仿宋_GB2312" w:hAnsi="仿宋" w:hint="eastAsia"/>
          <w:bCs/>
          <w:sz w:val="32"/>
          <w:szCs w:val="32"/>
        </w:rPr>
      </w:pPr>
      <w:r w:rsidRPr="003F73D4">
        <w:rPr>
          <w:rFonts w:ascii="仿宋_GB2312" w:eastAsia="仿宋_GB2312" w:hAnsi="仿宋" w:hint="eastAsia"/>
          <w:bCs/>
          <w:sz w:val="32"/>
          <w:szCs w:val="32"/>
        </w:rPr>
        <w:t>（四）退役大学生士兵计划考生需提交入伍批准书和退出现役证的原件及复印件。</w:t>
      </w:r>
    </w:p>
    <w:p w:rsidR="00593A29" w:rsidRPr="003F73D4" w:rsidRDefault="00593A29" w:rsidP="00593A29">
      <w:pPr>
        <w:snapToGrid w:val="0"/>
        <w:spacing w:line="570" w:lineRule="exact"/>
        <w:ind w:firstLineChars="200" w:firstLine="640"/>
        <w:rPr>
          <w:rFonts w:ascii="仿宋_GB2312" w:eastAsia="仿宋_GB2312" w:hAnsi="仿宋" w:hint="eastAsia"/>
          <w:bCs/>
          <w:sz w:val="32"/>
          <w:szCs w:val="32"/>
        </w:rPr>
      </w:pPr>
      <w:r w:rsidRPr="003F73D4">
        <w:rPr>
          <w:rFonts w:ascii="仿宋_GB2312" w:eastAsia="仿宋_GB2312" w:hint="eastAsia"/>
          <w:sz w:val="32"/>
          <w:szCs w:val="32"/>
        </w:rPr>
        <w:t>所有复试考生都需到学校研究生招生办运用第二代身份证识别仪和指纹识别系统验证考生身份信息（对参加复试的省外考生补采集指纹信息存档）。</w:t>
      </w:r>
    </w:p>
    <w:p w:rsidR="00593A29" w:rsidRPr="003F73D4" w:rsidRDefault="00593A29" w:rsidP="00593A29">
      <w:pPr>
        <w:snapToGrid w:val="0"/>
        <w:spacing w:line="570" w:lineRule="exact"/>
        <w:ind w:firstLineChars="200" w:firstLine="640"/>
        <w:rPr>
          <w:rFonts w:ascii="仿宋_GB2312" w:eastAsia="仿宋_GB2312" w:hAnsi="仿宋" w:hint="eastAsia"/>
          <w:bCs/>
          <w:sz w:val="32"/>
          <w:szCs w:val="32"/>
        </w:rPr>
      </w:pPr>
      <w:r w:rsidRPr="003F73D4">
        <w:rPr>
          <w:rFonts w:ascii="仿宋_GB2312" w:eastAsia="仿宋_GB2312" w:hAnsi="仿宋" w:hint="eastAsia"/>
          <w:bCs/>
          <w:sz w:val="32"/>
          <w:szCs w:val="32"/>
        </w:rPr>
        <w:t>第六条 关于调剂复试</w:t>
      </w:r>
    </w:p>
    <w:p w:rsidR="00593A29" w:rsidRPr="003F73D4" w:rsidRDefault="00593A29" w:rsidP="00593A29">
      <w:pPr>
        <w:tabs>
          <w:tab w:val="left" w:pos="525"/>
          <w:tab w:val="left" w:pos="1470"/>
        </w:tabs>
        <w:snapToGrid w:val="0"/>
        <w:spacing w:line="570" w:lineRule="exact"/>
        <w:ind w:firstLineChars="200" w:firstLine="640"/>
        <w:rPr>
          <w:rFonts w:ascii="仿宋_GB2312" w:eastAsia="仿宋_GB2312" w:hAnsi="仿宋" w:hint="eastAsia"/>
          <w:sz w:val="32"/>
          <w:szCs w:val="32"/>
        </w:rPr>
      </w:pPr>
      <w:r w:rsidRPr="003F73D4">
        <w:rPr>
          <w:rFonts w:ascii="仿宋_GB2312" w:eastAsia="仿宋_GB2312" w:hAnsi="仿宋" w:hint="eastAsia"/>
          <w:bCs/>
          <w:sz w:val="32"/>
          <w:szCs w:val="32"/>
        </w:rPr>
        <w:t>（一）合格生源不足的学科、专业，可在相近学科、专业之间调剂生源，调剂考生的初试成绩必须符合第一志愿报考专业一区的“全国初试成绩基本要求”，</w:t>
      </w:r>
      <w:r w:rsidRPr="003F73D4">
        <w:rPr>
          <w:rFonts w:ascii="仿宋_GB2312" w:eastAsia="仿宋_GB2312" w:hAnsi="仿宋" w:hint="eastAsia"/>
          <w:sz w:val="32"/>
          <w:szCs w:val="32"/>
        </w:rPr>
        <w:t>考生初试科目应与调入专业初试科目相同或相近，其中统考科目原则上应相同，国家统考数学一、二、三及理学自命题数学(科目代码601-609)视为相同。统考英语与统考数学应依顺序调剂，不可逆调。</w:t>
      </w:r>
    </w:p>
    <w:p w:rsidR="00593A29" w:rsidRPr="003F73D4" w:rsidRDefault="00593A29" w:rsidP="00593A29">
      <w:pPr>
        <w:tabs>
          <w:tab w:val="left" w:pos="525"/>
          <w:tab w:val="left" w:pos="1470"/>
        </w:tabs>
        <w:snapToGrid w:val="0"/>
        <w:spacing w:line="570" w:lineRule="exact"/>
        <w:ind w:firstLineChars="200" w:firstLine="640"/>
        <w:rPr>
          <w:rFonts w:ascii="仿宋_GB2312" w:eastAsia="仿宋_GB2312" w:hAnsi="仿宋" w:cs="宋体" w:hint="eastAsia"/>
          <w:kern w:val="0"/>
          <w:sz w:val="32"/>
          <w:szCs w:val="32"/>
        </w:rPr>
      </w:pPr>
      <w:r w:rsidRPr="003F73D4">
        <w:rPr>
          <w:rFonts w:ascii="仿宋_GB2312" w:eastAsia="仿宋_GB2312" w:hAnsi="仿宋" w:cs="宋体" w:hint="eastAsia"/>
          <w:kern w:val="0"/>
          <w:sz w:val="32"/>
          <w:szCs w:val="32"/>
        </w:rPr>
        <w:t>1.同一门类“相近学科、专业”的调剂原则：</w:t>
      </w:r>
    </w:p>
    <w:p w:rsidR="00593A29" w:rsidRPr="003F73D4" w:rsidRDefault="00593A29" w:rsidP="00593A29">
      <w:pPr>
        <w:tabs>
          <w:tab w:val="left" w:pos="525"/>
          <w:tab w:val="left" w:pos="1470"/>
        </w:tabs>
        <w:snapToGrid w:val="0"/>
        <w:spacing w:line="570" w:lineRule="exact"/>
        <w:ind w:firstLineChars="200" w:firstLine="640"/>
        <w:rPr>
          <w:rFonts w:ascii="仿宋_GB2312" w:eastAsia="仿宋_GB2312" w:hAnsi="仿宋" w:cs="宋体" w:hint="eastAsia"/>
          <w:kern w:val="0"/>
          <w:sz w:val="32"/>
          <w:szCs w:val="32"/>
        </w:rPr>
      </w:pPr>
      <w:r w:rsidRPr="003F73D4">
        <w:rPr>
          <w:rFonts w:ascii="仿宋_GB2312" w:eastAsia="仿宋_GB2312" w:hAnsi="仿宋" w:cs="宋体" w:hint="eastAsia"/>
          <w:kern w:val="0"/>
          <w:sz w:val="32"/>
          <w:szCs w:val="32"/>
        </w:rPr>
        <w:t>学术型：专业代码前2位相同(08工学和12管理学可调我校所有对应的学术型专业）；</w:t>
      </w:r>
    </w:p>
    <w:p w:rsidR="00593A29" w:rsidRPr="003F73D4" w:rsidRDefault="00593A29" w:rsidP="00593A29">
      <w:pPr>
        <w:tabs>
          <w:tab w:val="left" w:pos="525"/>
          <w:tab w:val="left" w:pos="1470"/>
        </w:tabs>
        <w:snapToGrid w:val="0"/>
        <w:spacing w:line="570" w:lineRule="exact"/>
        <w:ind w:firstLineChars="200" w:firstLine="640"/>
        <w:rPr>
          <w:rFonts w:ascii="仿宋_GB2312" w:eastAsia="仿宋_GB2312" w:hAnsi="仿宋" w:cs="宋体" w:hint="eastAsia"/>
          <w:kern w:val="0"/>
          <w:sz w:val="32"/>
          <w:szCs w:val="32"/>
        </w:rPr>
      </w:pPr>
      <w:r w:rsidRPr="003F73D4">
        <w:rPr>
          <w:rFonts w:ascii="仿宋_GB2312" w:eastAsia="仿宋_GB2312" w:hAnsi="仿宋" w:cs="宋体" w:hint="eastAsia"/>
          <w:kern w:val="0"/>
          <w:sz w:val="32"/>
          <w:szCs w:val="32"/>
        </w:rPr>
        <w:lastRenderedPageBreak/>
        <w:t>专业学位：专业代码前4位相同（0351法律硕士、0451教育硕士、0852工程硕士和1351艺术硕士可调我校所有对应的专业学位专业）；</w:t>
      </w:r>
    </w:p>
    <w:p w:rsidR="00593A29" w:rsidRPr="003F73D4" w:rsidRDefault="00593A29" w:rsidP="00593A29">
      <w:pPr>
        <w:tabs>
          <w:tab w:val="left" w:pos="525"/>
          <w:tab w:val="left" w:pos="1470"/>
        </w:tabs>
        <w:snapToGrid w:val="0"/>
        <w:spacing w:line="570" w:lineRule="exact"/>
        <w:ind w:firstLineChars="200" w:firstLine="640"/>
        <w:rPr>
          <w:rFonts w:ascii="仿宋_GB2312" w:eastAsia="仿宋_GB2312" w:hAnsi="仿宋" w:cs="宋体" w:hint="eastAsia"/>
          <w:kern w:val="0"/>
          <w:sz w:val="32"/>
          <w:szCs w:val="32"/>
        </w:rPr>
      </w:pPr>
      <w:r w:rsidRPr="003F73D4">
        <w:rPr>
          <w:rFonts w:ascii="仿宋_GB2312" w:eastAsia="仿宋_GB2312" w:hAnsi="仿宋" w:cs="宋体" w:hint="eastAsia"/>
          <w:kern w:val="0"/>
          <w:sz w:val="32"/>
          <w:szCs w:val="32"/>
        </w:rPr>
        <w:t>学术型与专业学位互调需专业代码前2位相同，且专业学位调入学术型需考英语一。</w:t>
      </w:r>
    </w:p>
    <w:p w:rsidR="00593A29" w:rsidRPr="003F73D4" w:rsidRDefault="00593A29" w:rsidP="00593A29">
      <w:pPr>
        <w:tabs>
          <w:tab w:val="left" w:pos="525"/>
          <w:tab w:val="left" w:pos="1470"/>
        </w:tabs>
        <w:snapToGrid w:val="0"/>
        <w:spacing w:line="570" w:lineRule="exact"/>
        <w:ind w:firstLineChars="200" w:firstLine="640"/>
        <w:rPr>
          <w:rFonts w:ascii="仿宋_GB2312" w:eastAsia="仿宋_GB2312" w:hAnsi="仿宋" w:cs="宋体" w:hint="eastAsia"/>
          <w:kern w:val="0"/>
          <w:sz w:val="32"/>
          <w:szCs w:val="32"/>
        </w:rPr>
      </w:pPr>
      <w:r w:rsidRPr="003F73D4">
        <w:rPr>
          <w:rFonts w:ascii="仿宋_GB2312" w:eastAsia="仿宋_GB2312" w:hAnsi="仿宋" w:cs="宋体" w:hint="eastAsia"/>
          <w:kern w:val="0"/>
          <w:sz w:val="32"/>
          <w:szCs w:val="32"/>
        </w:rPr>
        <w:t>2.其他跨门类“相近学科、专业”的调剂原则：</w:t>
      </w:r>
    </w:p>
    <w:tbl>
      <w:tblPr>
        <w:tblW w:w="928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385"/>
        <w:gridCol w:w="2410"/>
        <w:gridCol w:w="5493"/>
      </w:tblGrid>
      <w:tr w:rsidR="00593A29" w:rsidRPr="00B00C74" w:rsidTr="00704157">
        <w:trPr>
          <w:trHeight w:hRule="exact" w:val="588"/>
          <w:jc w:val="center"/>
        </w:trPr>
        <w:tc>
          <w:tcPr>
            <w:tcW w:w="1385" w:type="dxa"/>
            <w:tcBorders>
              <w:top w:val="single" w:sz="4" w:space="0" w:color="000000"/>
              <w:left w:val="single" w:sz="4" w:space="0" w:color="000000"/>
              <w:bottom w:val="single" w:sz="4" w:space="0" w:color="000000"/>
              <w:right w:val="single" w:sz="4" w:space="0" w:color="000000"/>
            </w:tcBorders>
            <w:vAlign w:val="center"/>
          </w:tcPr>
          <w:p w:rsidR="00593A29" w:rsidRPr="00B00C74" w:rsidRDefault="00593A29" w:rsidP="00704157">
            <w:pPr>
              <w:tabs>
                <w:tab w:val="left" w:pos="525"/>
                <w:tab w:val="left" w:pos="1470"/>
              </w:tabs>
              <w:snapToGrid w:val="0"/>
              <w:spacing w:line="580" w:lineRule="exact"/>
              <w:jc w:val="center"/>
              <w:rPr>
                <w:rFonts w:ascii="方正小标宋简体" w:eastAsia="方正小标宋简体" w:hAnsi="宋体" w:cs="宋体" w:hint="eastAsia"/>
                <w:kern w:val="0"/>
                <w:sz w:val="24"/>
              </w:rPr>
            </w:pPr>
            <w:r w:rsidRPr="00B00C74">
              <w:rPr>
                <w:rFonts w:ascii="方正小标宋简体" w:eastAsia="方正小标宋简体" w:hAnsi="宋体" w:cs="宋体" w:hint="eastAsia"/>
                <w:kern w:val="0"/>
                <w:sz w:val="24"/>
              </w:rPr>
              <w:t>专业代码</w:t>
            </w:r>
          </w:p>
        </w:tc>
        <w:tc>
          <w:tcPr>
            <w:tcW w:w="2410" w:type="dxa"/>
            <w:tcBorders>
              <w:top w:val="single" w:sz="4" w:space="0" w:color="000000"/>
              <w:left w:val="single" w:sz="4" w:space="0" w:color="000000"/>
              <w:bottom w:val="single" w:sz="4" w:space="0" w:color="000000"/>
              <w:right w:val="single" w:sz="4" w:space="0" w:color="000000"/>
            </w:tcBorders>
            <w:vAlign w:val="center"/>
          </w:tcPr>
          <w:p w:rsidR="00593A29" w:rsidRPr="00B00C74" w:rsidRDefault="00593A29" w:rsidP="00704157">
            <w:pPr>
              <w:tabs>
                <w:tab w:val="left" w:pos="525"/>
                <w:tab w:val="left" w:pos="1470"/>
              </w:tabs>
              <w:snapToGrid w:val="0"/>
              <w:spacing w:line="580" w:lineRule="exact"/>
              <w:jc w:val="center"/>
              <w:rPr>
                <w:rFonts w:ascii="方正小标宋简体" w:eastAsia="方正小标宋简体" w:hAnsi="宋体" w:cs="宋体" w:hint="eastAsia"/>
                <w:kern w:val="0"/>
                <w:sz w:val="24"/>
              </w:rPr>
            </w:pPr>
            <w:r w:rsidRPr="00B00C74">
              <w:rPr>
                <w:rFonts w:ascii="方正小标宋简体" w:eastAsia="方正小标宋简体" w:hAnsi="宋体" w:cs="宋体" w:hint="eastAsia"/>
                <w:kern w:val="0"/>
                <w:sz w:val="24"/>
              </w:rPr>
              <w:t>专业名称</w:t>
            </w:r>
          </w:p>
        </w:tc>
        <w:tc>
          <w:tcPr>
            <w:tcW w:w="5493" w:type="dxa"/>
            <w:tcBorders>
              <w:top w:val="single" w:sz="4" w:space="0" w:color="000000"/>
              <w:left w:val="single" w:sz="4" w:space="0" w:color="000000"/>
              <w:bottom w:val="single" w:sz="4" w:space="0" w:color="000000"/>
              <w:right w:val="single" w:sz="4" w:space="0" w:color="000000"/>
            </w:tcBorders>
            <w:vAlign w:val="center"/>
          </w:tcPr>
          <w:p w:rsidR="00593A29" w:rsidRPr="00B00C74" w:rsidRDefault="00593A29" w:rsidP="00704157">
            <w:pPr>
              <w:tabs>
                <w:tab w:val="left" w:pos="525"/>
                <w:tab w:val="left" w:pos="1470"/>
              </w:tabs>
              <w:snapToGrid w:val="0"/>
              <w:spacing w:line="580" w:lineRule="exact"/>
              <w:jc w:val="center"/>
              <w:rPr>
                <w:rFonts w:ascii="方正小标宋简体" w:eastAsia="方正小标宋简体" w:hAnsi="宋体" w:cs="宋体" w:hint="eastAsia"/>
                <w:kern w:val="0"/>
                <w:sz w:val="24"/>
              </w:rPr>
            </w:pPr>
            <w:r w:rsidRPr="00B00C74">
              <w:rPr>
                <w:rFonts w:ascii="方正小标宋简体" w:eastAsia="方正小标宋简体" w:hAnsi="宋体" w:cs="宋体" w:hint="eastAsia"/>
                <w:kern w:val="0"/>
                <w:sz w:val="24"/>
              </w:rPr>
              <w:t>其他跨门类可接受的调剂专业</w:t>
            </w:r>
          </w:p>
        </w:tc>
      </w:tr>
      <w:tr w:rsidR="00593A29" w:rsidRPr="00B00C74" w:rsidTr="00704157">
        <w:trPr>
          <w:trHeight w:val="340"/>
          <w:jc w:val="center"/>
        </w:trPr>
        <w:tc>
          <w:tcPr>
            <w:tcW w:w="1385" w:type="dxa"/>
            <w:tcBorders>
              <w:top w:val="single" w:sz="4" w:space="0" w:color="000000"/>
              <w:left w:val="single" w:sz="4" w:space="0" w:color="000000"/>
              <w:bottom w:val="single" w:sz="4" w:space="0" w:color="000000"/>
              <w:right w:val="single" w:sz="4" w:space="0" w:color="000000"/>
            </w:tcBorders>
          </w:tcPr>
          <w:p w:rsidR="00593A29" w:rsidRPr="00B00C74" w:rsidRDefault="00593A29" w:rsidP="00704157">
            <w:pPr>
              <w:tabs>
                <w:tab w:val="left" w:pos="525"/>
                <w:tab w:val="left" w:pos="1470"/>
              </w:tabs>
              <w:snapToGrid w:val="0"/>
              <w:spacing w:line="580" w:lineRule="exact"/>
              <w:jc w:val="center"/>
              <w:rPr>
                <w:rFonts w:ascii="仿宋_GB2312" w:eastAsia="仿宋_GB2312" w:hAnsi="宋体" w:hint="eastAsia"/>
                <w:sz w:val="24"/>
              </w:rPr>
            </w:pPr>
            <w:r w:rsidRPr="00B00C74">
              <w:rPr>
                <w:rFonts w:ascii="仿宋_GB2312" w:eastAsia="仿宋_GB2312" w:hAnsi="宋体" w:hint="eastAsia"/>
                <w:sz w:val="24"/>
              </w:rPr>
              <w:t>080200</w:t>
            </w:r>
          </w:p>
        </w:tc>
        <w:tc>
          <w:tcPr>
            <w:tcW w:w="2410" w:type="dxa"/>
            <w:tcBorders>
              <w:top w:val="single" w:sz="4" w:space="0" w:color="000000"/>
              <w:left w:val="single" w:sz="4" w:space="0" w:color="000000"/>
              <w:bottom w:val="single" w:sz="4" w:space="0" w:color="000000"/>
              <w:right w:val="single" w:sz="4" w:space="0" w:color="000000"/>
            </w:tcBorders>
          </w:tcPr>
          <w:p w:rsidR="00593A29" w:rsidRPr="00B00C74" w:rsidRDefault="00593A29" w:rsidP="00704157">
            <w:pPr>
              <w:tabs>
                <w:tab w:val="left" w:pos="525"/>
                <w:tab w:val="left" w:pos="1470"/>
              </w:tabs>
              <w:snapToGrid w:val="0"/>
              <w:spacing w:line="580" w:lineRule="exact"/>
              <w:rPr>
                <w:rFonts w:ascii="仿宋_GB2312" w:eastAsia="仿宋_GB2312" w:hAnsi="宋体" w:hint="eastAsia"/>
                <w:sz w:val="24"/>
              </w:rPr>
            </w:pPr>
            <w:r w:rsidRPr="00B00C74">
              <w:rPr>
                <w:rFonts w:ascii="仿宋_GB2312" w:eastAsia="仿宋_GB2312" w:hAnsi="宋体" w:hint="eastAsia"/>
                <w:sz w:val="24"/>
              </w:rPr>
              <w:t>机械工程</w:t>
            </w:r>
          </w:p>
        </w:tc>
        <w:tc>
          <w:tcPr>
            <w:tcW w:w="5493" w:type="dxa"/>
            <w:vMerge w:val="restart"/>
            <w:tcBorders>
              <w:top w:val="single" w:sz="4" w:space="0" w:color="000000"/>
              <w:left w:val="single" w:sz="4" w:space="0" w:color="000000"/>
              <w:bottom w:val="single" w:sz="4" w:space="0" w:color="000000"/>
              <w:right w:val="single" w:sz="4" w:space="0" w:color="000000"/>
            </w:tcBorders>
            <w:vAlign w:val="center"/>
          </w:tcPr>
          <w:p w:rsidR="00593A29" w:rsidRPr="00B00C74" w:rsidRDefault="00593A29" w:rsidP="00704157">
            <w:pPr>
              <w:tabs>
                <w:tab w:val="left" w:pos="525"/>
                <w:tab w:val="left" w:pos="1470"/>
              </w:tabs>
              <w:snapToGrid w:val="0"/>
              <w:spacing w:line="400" w:lineRule="exact"/>
              <w:rPr>
                <w:rFonts w:ascii="仿宋_GB2312" w:eastAsia="仿宋_GB2312" w:hAnsi="宋体" w:cs="宋体" w:hint="eastAsia"/>
                <w:kern w:val="0"/>
                <w:sz w:val="24"/>
              </w:rPr>
            </w:pPr>
            <w:r w:rsidRPr="00B00C74">
              <w:rPr>
                <w:rFonts w:ascii="仿宋_GB2312" w:eastAsia="仿宋_GB2312" w:hAnsi="宋体" w:hint="eastAsia"/>
                <w:sz w:val="24"/>
              </w:rPr>
              <w:t>0772力学、</w:t>
            </w:r>
            <w:r w:rsidRPr="00B00C74">
              <w:rPr>
                <w:rFonts w:ascii="仿宋_GB2312" w:eastAsia="仿宋_GB2312" w:hAnsi="宋体" w:cs="Arial" w:hint="eastAsia"/>
                <w:bCs/>
                <w:sz w:val="24"/>
              </w:rPr>
              <w:t>0773材料科学与工程、0775计算机科学与技术、</w:t>
            </w:r>
            <w:r w:rsidRPr="00B00C74">
              <w:rPr>
                <w:rFonts w:ascii="仿宋_GB2312" w:eastAsia="仿宋_GB2312" w:hAnsi="宋体" w:hint="eastAsia"/>
                <w:sz w:val="24"/>
              </w:rPr>
              <w:t>0776</w:t>
            </w:r>
            <w:r w:rsidRPr="00B00C74">
              <w:rPr>
                <w:rFonts w:ascii="仿宋_GB2312" w:eastAsia="仿宋_GB2312" w:hAnsi="宋体" w:cs="Arial" w:hint="eastAsia"/>
                <w:bCs/>
                <w:sz w:val="24"/>
              </w:rPr>
              <w:t>环境科学与工程等</w:t>
            </w:r>
          </w:p>
        </w:tc>
      </w:tr>
      <w:tr w:rsidR="00593A29" w:rsidRPr="00B00C74" w:rsidTr="00704157">
        <w:trPr>
          <w:trHeight w:hRule="exact" w:val="534"/>
          <w:jc w:val="center"/>
        </w:trPr>
        <w:tc>
          <w:tcPr>
            <w:tcW w:w="1385" w:type="dxa"/>
            <w:tcBorders>
              <w:top w:val="single" w:sz="4" w:space="0" w:color="000000"/>
              <w:left w:val="single" w:sz="4" w:space="0" w:color="000000"/>
              <w:bottom w:val="single" w:sz="4" w:space="0" w:color="000000"/>
              <w:right w:val="single" w:sz="4" w:space="0" w:color="000000"/>
            </w:tcBorders>
          </w:tcPr>
          <w:p w:rsidR="00593A29" w:rsidRPr="00B00C74" w:rsidRDefault="00593A29" w:rsidP="00704157">
            <w:pPr>
              <w:tabs>
                <w:tab w:val="left" w:pos="525"/>
                <w:tab w:val="left" w:pos="1470"/>
              </w:tabs>
              <w:snapToGrid w:val="0"/>
              <w:spacing w:line="580" w:lineRule="exact"/>
              <w:jc w:val="center"/>
              <w:rPr>
                <w:rFonts w:ascii="仿宋_GB2312" w:eastAsia="仿宋_GB2312" w:hAnsi="宋体" w:hint="eastAsia"/>
                <w:sz w:val="24"/>
              </w:rPr>
            </w:pPr>
            <w:r w:rsidRPr="00B00C74">
              <w:rPr>
                <w:rFonts w:ascii="仿宋_GB2312" w:eastAsia="仿宋_GB2312" w:hAnsi="宋体" w:hint="eastAsia"/>
                <w:sz w:val="24"/>
              </w:rPr>
              <w:t>085201</w:t>
            </w:r>
          </w:p>
        </w:tc>
        <w:tc>
          <w:tcPr>
            <w:tcW w:w="2410" w:type="dxa"/>
            <w:tcBorders>
              <w:top w:val="single" w:sz="4" w:space="0" w:color="000000"/>
              <w:left w:val="single" w:sz="4" w:space="0" w:color="000000"/>
              <w:bottom w:val="single" w:sz="4" w:space="0" w:color="000000"/>
              <w:right w:val="single" w:sz="4" w:space="0" w:color="000000"/>
            </w:tcBorders>
          </w:tcPr>
          <w:p w:rsidR="00593A29" w:rsidRPr="00B00C74" w:rsidRDefault="00593A29" w:rsidP="00704157">
            <w:pPr>
              <w:tabs>
                <w:tab w:val="left" w:pos="525"/>
                <w:tab w:val="left" w:pos="1470"/>
              </w:tabs>
              <w:snapToGrid w:val="0"/>
              <w:spacing w:line="580" w:lineRule="exact"/>
              <w:rPr>
                <w:rFonts w:ascii="仿宋_GB2312" w:eastAsia="仿宋_GB2312" w:hAnsi="宋体" w:hint="eastAsia"/>
                <w:sz w:val="24"/>
              </w:rPr>
            </w:pPr>
            <w:r w:rsidRPr="00B00C74">
              <w:rPr>
                <w:rFonts w:ascii="仿宋_GB2312" w:eastAsia="仿宋_GB2312" w:hAnsi="宋体" w:hint="eastAsia"/>
                <w:sz w:val="24"/>
              </w:rPr>
              <w:t>机械工程</w:t>
            </w:r>
          </w:p>
        </w:tc>
        <w:tc>
          <w:tcPr>
            <w:tcW w:w="5493" w:type="dxa"/>
            <w:vMerge/>
            <w:tcBorders>
              <w:top w:val="single" w:sz="4" w:space="0" w:color="000000"/>
              <w:left w:val="single" w:sz="4" w:space="0" w:color="000000"/>
              <w:bottom w:val="single" w:sz="4" w:space="0" w:color="000000"/>
              <w:right w:val="single" w:sz="4" w:space="0" w:color="000000"/>
            </w:tcBorders>
            <w:vAlign w:val="center"/>
          </w:tcPr>
          <w:p w:rsidR="00593A29" w:rsidRPr="00B00C74" w:rsidRDefault="00593A29" w:rsidP="00704157">
            <w:pPr>
              <w:widowControl/>
              <w:spacing w:line="480" w:lineRule="exact"/>
              <w:jc w:val="left"/>
              <w:rPr>
                <w:rFonts w:ascii="仿宋_GB2312" w:eastAsia="仿宋_GB2312" w:hAnsi="宋体" w:cs="宋体" w:hint="eastAsia"/>
                <w:kern w:val="0"/>
                <w:sz w:val="24"/>
              </w:rPr>
            </w:pPr>
          </w:p>
        </w:tc>
      </w:tr>
      <w:tr w:rsidR="00593A29" w:rsidRPr="00B00C74" w:rsidTr="00704157">
        <w:trPr>
          <w:trHeight w:hRule="exact" w:val="570"/>
          <w:jc w:val="center"/>
        </w:trPr>
        <w:tc>
          <w:tcPr>
            <w:tcW w:w="1385" w:type="dxa"/>
            <w:tcBorders>
              <w:top w:val="single" w:sz="4" w:space="0" w:color="000000"/>
              <w:left w:val="single" w:sz="4" w:space="0" w:color="000000"/>
              <w:bottom w:val="single" w:sz="4" w:space="0" w:color="000000"/>
              <w:right w:val="single" w:sz="4" w:space="0" w:color="000000"/>
            </w:tcBorders>
            <w:vAlign w:val="center"/>
          </w:tcPr>
          <w:p w:rsidR="00593A29" w:rsidRPr="00B00C74" w:rsidRDefault="00593A29" w:rsidP="00704157">
            <w:pPr>
              <w:tabs>
                <w:tab w:val="left" w:pos="525"/>
                <w:tab w:val="left" w:pos="1470"/>
              </w:tabs>
              <w:snapToGrid w:val="0"/>
              <w:spacing w:line="580" w:lineRule="exact"/>
              <w:jc w:val="center"/>
              <w:rPr>
                <w:rFonts w:ascii="仿宋_GB2312" w:eastAsia="仿宋_GB2312" w:hAnsi="宋体" w:hint="eastAsia"/>
                <w:sz w:val="24"/>
              </w:rPr>
            </w:pPr>
            <w:r w:rsidRPr="00B00C74">
              <w:rPr>
                <w:rFonts w:ascii="仿宋_GB2312" w:eastAsia="仿宋_GB2312" w:hAnsi="宋体" w:hint="eastAsia"/>
                <w:sz w:val="24"/>
              </w:rPr>
              <w:t>135108</w:t>
            </w:r>
          </w:p>
        </w:tc>
        <w:tc>
          <w:tcPr>
            <w:tcW w:w="2410" w:type="dxa"/>
            <w:tcBorders>
              <w:top w:val="single" w:sz="4" w:space="0" w:color="000000"/>
              <w:left w:val="single" w:sz="4" w:space="0" w:color="000000"/>
              <w:bottom w:val="single" w:sz="4" w:space="0" w:color="000000"/>
              <w:right w:val="single" w:sz="4" w:space="0" w:color="000000"/>
            </w:tcBorders>
            <w:vAlign w:val="center"/>
          </w:tcPr>
          <w:p w:rsidR="00593A29" w:rsidRPr="00B00C74" w:rsidRDefault="00593A29" w:rsidP="00704157">
            <w:pPr>
              <w:tabs>
                <w:tab w:val="left" w:pos="525"/>
                <w:tab w:val="left" w:pos="1470"/>
              </w:tabs>
              <w:snapToGrid w:val="0"/>
              <w:spacing w:line="580" w:lineRule="exact"/>
              <w:rPr>
                <w:rFonts w:ascii="仿宋_GB2312" w:eastAsia="仿宋_GB2312" w:hAnsi="宋体" w:hint="eastAsia"/>
                <w:sz w:val="24"/>
              </w:rPr>
            </w:pPr>
            <w:r w:rsidRPr="00B00C74">
              <w:rPr>
                <w:rFonts w:ascii="仿宋_GB2312" w:eastAsia="仿宋_GB2312" w:hAnsi="宋体" w:hint="eastAsia"/>
                <w:sz w:val="24"/>
              </w:rPr>
              <w:t>艺术设计（产品设计）</w:t>
            </w:r>
          </w:p>
        </w:tc>
        <w:tc>
          <w:tcPr>
            <w:tcW w:w="5493" w:type="dxa"/>
            <w:tcBorders>
              <w:top w:val="single" w:sz="4" w:space="0" w:color="000000"/>
              <w:left w:val="single" w:sz="4" w:space="0" w:color="000000"/>
              <w:bottom w:val="single" w:sz="4" w:space="0" w:color="000000"/>
              <w:right w:val="single" w:sz="4" w:space="0" w:color="000000"/>
            </w:tcBorders>
            <w:vAlign w:val="center"/>
          </w:tcPr>
          <w:p w:rsidR="00593A29" w:rsidRPr="00B00C74" w:rsidRDefault="00593A29" w:rsidP="00704157">
            <w:pPr>
              <w:tabs>
                <w:tab w:val="left" w:pos="525"/>
                <w:tab w:val="left" w:pos="1470"/>
              </w:tabs>
              <w:snapToGrid w:val="0"/>
              <w:spacing w:line="480" w:lineRule="exact"/>
              <w:rPr>
                <w:rFonts w:ascii="仿宋_GB2312" w:eastAsia="仿宋_GB2312" w:hAnsi="宋体" w:hint="eastAsia"/>
                <w:sz w:val="24"/>
              </w:rPr>
            </w:pPr>
            <w:r w:rsidRPr="00B00C74">
              <w:rPr>
                <w:rFonts w:ascii="仿宋_GB2312" w:eastAsia="仿宋_GB2312" w:hAnsi="宋体" w:hint="eastAsia"/>
                <w:sz w:val="24"/>
              </w:rPr>
              <w:t>085237工业设计工程</w:t>
            </w:r>
          </w:p>
        </w:tc>
      </w:tr>
      <w:tr w:rsidR="00593A29" w:rsidRPr="00B00C74" w:rsidTr="00704157">
        <w:trPr>
          <w:trHeight w:val="340"/>
          <w:jc w:val="center"/>
        </w:trPr>
        <w:tc>
          <w:tcPr>
            <w:tcW w:w="1385" w:type="dxa"/>
            <w:tcBorders>
              <w:top w:val="single" w:sz="4" w:space="0" w:color="000000"/>
              <w:left w:val="single" w:sz="4" w:space="0" w:color="000000"/>
              <w:bottom w:val="single" w:sz="4" w:space="0" w:color="000000"/>
              <w:right w:val="single" w:sz="4" w:space="0" w:color="000000"/>
            </w:tcBorders>
            <w:vAlign w:val="center"/>
          </w:tcPr>
          <w:p w:rsidR="00593A29" w:rsidRPr="00B00C74" w:rsidRDefault="00593A29" w:rsidP="00704157">
            <w:pPr>
              <w:tabs>
                <w:tab w:val="left" w:pos="525"/>
                <w:tab w:val="left" w:pos="1470"/>
              </w:tabs>
              <w:snapToGrid w:val="0"/>
              <w:spacing w:line="580" w:lineRule="exact"/>
              <w:jc w:val="center"/>
              <w:rPr>
                <w:rFonts w:ascii="仿宋_GB2312" w:eastAsia="仿宋_GB2312" w:hAnsi="宋体" w:cs="宋体" w:hint="eastAsia"/>
                <w:kern w:val="0"/>
                <w:sz w:val="24"/>
              </w:rPr>
            </w:pPr>
            <w:r w:rsidRPr="00B00C74">
              <w:rPr>
                <w:rFonts w:ascii="仿宋_GB2312" w:eastAsia="仿宋_GB2312" w:hAnsi="宋体" w:hint="eastAsia"/>
                <w:sz w:val="24"/>
              </w:rPr>
              <w:t>081100</w:t>
            </w:r>
          </w:p>
        </w:tc>
        <w:tc>
          <w:tcPr>
            <w:tcW w:w="2410" w:type="dxa"/>
            <w:tcBorders>
              <w:top w:val="single" w:sz="4" w:space="0" w:color="000000"/>
              <w:left w:val="single" w:sz="4" w:space="0" w:color="000000"/>
              <w:bottom w:val="single" w:sz="4" w:space="0" w:color="000000"/>
              <w:right w:val="single" w:sz="4" w:space="0" w:color="000000"/>
            </w:tcBorders>
            <w:vAlign w:val="center"/>
          </w:tcPr>
          <w:p w:rsidR="00593A29" w:rsidRPr="00B00C74" w:rsidRDefault="00593A29" w:rsidP="00704157">
            <w:pPr>
              <w:tabs>
                <w:tab w:val="left" w:pos="525"/>
                <w:tab w:val="left" w:pos="1470"/>
              </w:tabs>
              <w:snapToGrid w:val="0"/>
              <w:spacing w:line="580" w:lineRule="exact"/>
              <w:rPr>
                <w:rFonts w:ascii="仿宋_GB2312" w:eastAsia="仿宋_GB2312" w:hAnsi="宋体" w:cs="宋体" w:hint="eastAsia"/>
                <w:kern w:val="0"/>
                <w:sz w:val="24"/>
              </w:rPr>
            </w:pPr>
            <w:r w:rsidRPr="00B00C74">
              <w:rPr>
                <w:rFonts w:ascii="仿宋_GB2312" w:eastAsia="仿宋_GB2312" w:hAnsi="宋体" w:hint="eastAsia"/>
                <w:sz w:val="24"/>
              </w:rPr>
              <w:t>控制科学与工程</w:t>
            </w:r>
          </w:p>
        </w:tc>
        <w:tc>
          <w:tcPr>
            <w:tcW w:w="5493" w:type="dxa"/>
            <w:vMerge w:val="restart"/>
            <w:tcBorders>
              <w:top w:val="single" w:sz="4" w:space="0" w:color="000000"/>
              <w:left w:val="single" w:sz="4" w:space="0" w:color="000000"/>
              <w:bottom w:val="single" w:sz="4" w:space="0" w:color="000000"/>
              <w:right w:val="single" w:sz="4" w:space="0" w:color="000000"/>
            </w:tcBorders>
            <w:vAlign w:val="center"/>
          </w:tcPr>
          <w:p w:rsidR="00593A29" w:rsidRPr="00B00C74" w:rsidRDefault="00593A29" w:rsidP="00704157">
            <w:pPr>
              <w:tabs>
                <w:tab w:val="left" w:pos="525"/>
                <w:tab w:val="left" w:pos="1470"/>
              </w:tabs>
              <w:snapToGrid w:val="0"/>
              <w:spacing w:line="340" w:lineRule="exact"/>
              <w:rPr>
                <w:rFonts w:ascii="仿宋_GB2312" w:eastAsia="仿宋_GB2312" w:hAnsi="宋体" w:hint="eastAsia"/>
                <w:sz w:val="24"/>
              </w:rPr>
            </w:pPr>
            <w:r w:rsidRPr="00B00C74">
              <w:rPr>
                <w:rFonts w:ascii="仿宋_GB2312" w:eastAsia="仿宋_GB2312" w:hAnsi="宋体" w:hint="eastAsia"/>
                <w:sz w:val="24"/>
              </w:rPr>
              <w:t>0701数学、0702物理学、0711系统科学、0774</w:t>
            </w:r>
            <w:r w:rsidRPr="00B00C74">
              <w:rPr>
                <w:rFonts w:ascii="仿宋_GB2312" w:eastAsia="仿宋_GB2312" w:hAnsi="宋体" w:cs="Arial" w:hint="eastAsia"/>
                <w:bCs/>
                <w:sz w:val="24"/>
              </w:rPr>
              <w:t>电子科学与技术</w:t>
            </w:r>
            <w:r w:rsidRPr="00B00C74">
              <w:rPr>
                <w:rFonts w:ascii="仿宋_GB2312" w:eastAsia="仿宋_GB2312" w:hAnsi="宋体" w:hint="eastAsia"/>
                <w:sz w:val="24"/>
              </w:rPr>
              <w:t>、0775</w:t>
            </w:r>
            <w:r w:rsidRPr="00B00C74">
              <w:rPr>
                <w:rFonts w:ascii="仿宋_GB2312" w:eastAsia="仿宋_GB2312" w:hAnsi="宋体" w:cs="Arial" w:hint="eastAsia"/>
                <w:bCs/>
                <w:sz w:val="24"/>
              </w:rPr>
              <w:t>计算机科学与技术、</w:t>
            </w:r>
            <w:r w:rsidRPr="00B00C74">
              <w:rPr>
                <w:rFonts w:ascii="仿宋_GB2312" w:eastAsia="仿宋_GB2312" w:hAnsi="宋体" w:hint="eastAsia"/>
                <w:sz w:val="24"/>
              </w:rPr>
              <w:t>0777</w:t>
            </w:r>
            <w:r w:rsidRPr="00B00C74">
              <w:rPr>
                <w:rFonts w:ascii="仿宋_GB2312" w:eastAsia="仿宋_GB2312" w:hAnsi="宋体" w:cs="Arial" w:hint="eastAsia"/>
                <w:bCs/>
                <w:sz w:val="24"/>
              </w:rPr>
              <w:t>生物医学工程等</w:t>
            </w:r>
          </w:p>
        </w:tc>
      </w:tr>
      <w:tr w:rsidR="00593A29" w:rsidRPr="00B00C74" w:rsidTr="00704157">
        <w:trPr>
          <w:trHeight w:hRule="exact" w:val="544"/>
          <w:jc w:val="center"/>
        </w:trPr>
        <w:tc>
          <w:tcPr>
            <w:tcW w:w="1385" w:type="dxa"/>
            <w:tcBorders>
              <w:top w:val="single" w:sz="4" w:space="0" w:color="000000"/>
              <w:left w:val="single" w:sz="4" w:space="0" w:color="000000"/>
              <w:bottom w:val="single" w:sz="4" w:space="0" w:color="000000"/>
              <w:right w:val="single" w:sz="4" w:space="0" w:color="000000"/>
            </w:tcBorders>
            <w:vAlign w:val="center"/>
          </w:tcPr>
          <w:p w:rsidR="00593A29" w:rsidRPr="00B00C74" w:rsidRDefault="00593A29" w:rsidP="00704157">
            <w:pPr>
              <w:tabs>
                <w:tab w:val="left" w:pos="525"/>
                <w:tab w:val="left" w:pos="1470"/>
              </w:tabs>
              <w:snapToGrid w:val="0"/>
              <w:spacing w:line="580" w:lineRule="exact"/>
              <w:jc w:val="center"/>
              <w:rPr>
                <w:rFonts w:ascii="仿宋_GB2312" w:eastAsia="仿宋_GB2312" w:hAnsi="宋体" w:cs="宋体" w:hint="eastAsia"/>
                <w:kern w:val="0"/>
                <w:sz w:val="24"/>
              </w:rPr>
            </w:pPr>
            <w:r w:rsidRPr="00B00C74">
              <w:rPr>
                <w:rFonts w:ascii="仿宋_GB2312" w:eastAsia="仿宋_GB2312" w:hAnsi="宋体" w:cs="宋体" w:hint="eastAsia"/>
                <w:kern w:val="0"/>
                <w:sz w:val="24"/>
              </w:rPr>
              <w:t>085210</w:t>
            </w:r>
          </w:p>
        </w:tc>
        <w:tc>
          <w:tcPr>
            <w:tcW w:w="2410" w:type="dxa"/>
            <w:tcBorders>
              <w:top w:val="single" w:sz="4" w:space="0" w:color="000000"/>
              <w:left w:val="single" w:sz="4" w:space="0" w:color="000000"/>
              <w:bottom w:val="single" w:sz="4" w:space="0" w:color="000000"/>
              <w:right w:val="single" w:sz="4" w:space="0" w:color="000000"/>
            </w:tcBorders>
            <w:vAlign w:val="center"/>
          </w:tcPr>
          <w:p w:rsidR="00593A29" w:rsidRPr="00B00C74" w:rsidRDefault="00593A29" w:rsidP="00704157">
            <w:pPr>
              <w:tabs>
                <w:tab w:val="left" w:pos="525"/>
                <w:tab w:val="left" w:pos="1470"/>
              </w:tabs>
              <w:snapToGrid w:val="0"/>
              <w:spacing w:line="580" w:lineRule="exact"/>
              <w:rPr>
                <w:rFonts w:ascii="仿宋_GB2312" w:eastAsia="仿宋_GB2312" w:hAnsi="宋体" w:cs="宋体" w:hint="eastAsia"/>
                <w:kern w:val="0"/>
                <w:sz w:val="24"/>
              </w:rPr>
            </w:pPr>
            <w:r w:rsidRPr="00B00C74">
              <w:rPr>
                <w:rFonts w:ascii="仿宋_GB2312" w:eastAsia="仿宋_GB2312" w:hAnsi="宋体" w:cs="宋体" w:hint="eastAsia"/>
                <w:kern w:val="0"/>
                <w:sz w:val="24"/>
              </w:rPr>
              <w:t>控制工程</w:t>
            </w:r>
          </w:p>
        </w:tc>
        <w:tc>
          <w:tcPr>
            <w:tcW w:w="5493" w:type="dxa"/>
            <w:vMerge/>
            <w:tcBorders>
              <w:top w:val="single" w:sz="4" w:space="0" w:color="000000"/>
              <w:left w:val="single" w:sz="4" w:space="0" w:color="000000"/>
              <w:bottom w:val="single" w:sz="4" w:space="0" w:color="000000"/>
              <w:right w:val="single" w:sz="4" w:space="0" w:color="000000"/>
            </w:tcBorders>
            <w:vAlign w:val="center"/>
          </w:tcPr>
          <w:p w:rsidR="00593A29" w:rsidRPr="00B00C74" w:rsidRDefault="00593A29" w:rsidP="00704157">
            <w:pPr>
              <w:widowControl/>
              <w:spacing w:line="480" w:lineRule="exact"/>
              <w:jc w:val="left"/>
              <w:rPr>
                <w:rFonts w:ascii="仿宋_GB2312" w:eastAsia="仿宋_GB2312" w:hAnsi="宋体" w:hint="eastAsia"/>
                <w:sz w:val="24"/>
              </w:rPr>
            </w:pPr>
          </w:p>
        </w:tc>
      </w:tr>
      <w:tr w:rsidR="00593A29" w:rsidRPr="00B00C74" w:rsidTr="00704157">
        <w:trPr>
          <w:trHeight w:val="340"/>
          <w:jc w:val="center"/>
        </w:trPr>
        <w:tc>
          <w:tcPr>
            <w:tcW w:w="1385" w:type="dxa"/>
            <w:tcBorders>
              <w:top w:val="single" w:sz="4" w:space="0" w:color="000000"/>
              <w:left w:val="single" w:sz="4" w:space="0" w:color="000000"/>
              <w:bottom w:val="single" w:sz="4" w:space="0" w:color="000000"/>
              <w:right w:val="single" w:sz="4" w:space="0" w:color="000000"/>
            </w:tcBorders>
            <w:vAlign w:val="center"/>
          </w:tcPr>
          <w:p w:rsidR="00593A29" w:rsidRPr="00B00C74" w:rsidRDefault="00593A29" w:rsidP="00704157">
            <w:pPr>
              <w:tabs>
                <w:tab w:val="left" w:pos="525"/>
                <w:tab w:val="left" w:pos="1470"/>
              </w:tabs>
              <w:snapToGrid w:val="0"/>
              <w:spacing w:line="580" w:lineRule="exact"/>
              <w:jc w:val="center"/>
              <w:rPr>
                <w:rFonts w:ascii="仿宋_GB2312" w:eastAsia="仿宋_GB2312" w:hAnsi="宋体" w:cs="宋体" w:hint="eastAsia"/>
                <w:kern w:val="0"/>
                <w:sz w:val="24"/>
              </w:rPr>
            </w:pPr>
            <w:r w:rsidRPr="00B00C74">
              <w:rPr>
                <w:rFonts w:ascii="仿宋_GB2312" w:eastAsia="仿宋_GB2312" w:hAnsi="宋体" w:hint="eastAsia"/>
                <w:sz w:val="24"/>
              </w:rPr>
              <w:t>081700</w:t>
            </w:r>
          </w:p>
        </w:tc>
        <w:tc>
          <w:tcPr>
            <w:tcW w:w="2410" w:type="dxa"/>
            <w:tcBorders>
              <w:top w:val="single" w:sz="4" w:space="0" w:color="000000"/>
              <w:left w:val="single" w:sz="4" w:space="0" w:color="000000"/>
              <w:bottom w:val="single" w:sz="4" w:space="0" w:color="000000"/>
              <w:right w:val="single" w:sz="4" w:space="0" w:color="000000"/>
            </w:tcBorders>
            <w:vAlign w:val="center"/>
          </w:tcPr>
          <w:p w:rsidR="00593A29" w:rsidRPr="00B00C74" w:rsidRDefault="00593A29" w:rsidP="00704157">
            <w:pPr>
              <w:tabs>
                <w:tab w:val="left" w:pos="525"/>
                <w:tab w:val="left" w:pos="1470"/>
              </w:tabs>
              <w:snapToGrid w:val="0"/>
              <w:spacing w:line="580" w:lineRule="exact"/>
              <w:rPr>
                <w:rFonts w:ascii="仿宋_GB2312" w:eastAsia="仿宋_GB2312" w:hAnsi="宋体" w:cs="宋体" w:hint="eastAsia"/>
                <w:kern w:val="0"/>
                <w:sz w:val="24"/>
              </w:rPr>
            </w:pPr>
            <w:r w:rsidRPr="00B00C74">
              <w:rPr>
                <w:rFonts w:ascii="仿宋_GB2312" w:eastAsia="仿宋_GB2312" w:hAnsi="宋体" w:hint="eastAsia"/>
                <w:sz w:val="24"/>
              </w:rPr>
              <w:t>化学工程与技术</w:t>
            </w:r>
          </w:p>
        </w:tc>
        <w:tc>
          <w:tcPr>
            <w:tcW w:w="5493" w:type="dxa"/>
            <w:vMerge w:val="restart"/>
            <w:tcBorders>
              <w:top w:val="single" w:sz="4" w:space="0" w:color="000000"/>
              <w:left w:val="single" w:sz="4" w:space="0" w:color="000000"/>
              <w:bottom w:val="single" w:sz="4" w:space="0" w:color="000000"/>
              <w:right w:val="single" w:sz="4" w:space="0" w:color="000000"/>
            </w:tcBorders>
            <w:vAlign w:val="center"/>
          </w:tcPr>
          <w:p w:rsidR="00593A29" w:rsidRPr="00B00C74" w:rsidRDefault="00593A29" w:rsidP="00704157">
            <w:pPr>
              <w:tabs>
                <w:tab w:val="left" w:pos="525"/>
                <w:tab w:val="left" w:pos="1470"/>
              </w:tabs>
              <w:snapToGrid w:val="0"/>
              <w:spacing w:line="360" w:lineRule="exact"/>
              <w:rPr>
                <w:rFonts w:ascii="仿宋_GB2312" w:eastAsia="仿宋_GB2312" w:hAnsi="宋体" w:hint="eastAsia"/>
                <w:sz w:val="24"/>
              </w:rPr>
            </w:pPr>
            <w:r w:rsidRPr="00B00C74">
              <w:rPr>
                <w:rFonts w:ascii="仿宋_GB2312" w:eastAsia="仿宋_GB2312" w:hAnsi="宋体" w:hint="eastAsia"/>
                <w:sz w:val="24"/>
              </w:rPr>
              <w:t>0702 物理学、0703化学、0710生物学、0773</w:t>
            </w:r>
            <w:r w:rsidRPr="00B00C74">
              <w:rPr>
                <w:rFonts w:ascii="仿宋_GB2312" w:eastAsia="仿宋_GB2312" w:hAnsi="宋体" w:cs="Arial" w:hint="eastAsia"/>
                <w:bCs/>
                <w:sz w:val="24"/>
              </w:rPr>
              <w:t>材料科学与工程</w:t>
            </w:r>
            <w:r w:rsidRPr="00B00C74">
              <w:rPr>
                <w:rFonts w:ascii="仿宋_GB2312" w:eastAsia="仿宋_GB2312" w:hAnsi="宋体" w:hint="eastAsia"/>
                <w:sz w:val="24"/>
              </w:rPr>
              <w:t>、0776</w:t>
            </w:r>
            <w:r w:rsidRPr="00B00C74">
              <w:rPr>
                <w:rFonts w:ascii="仿宋_GB2312" w:eastAsia="仿宋_GB2312" w:hAnsi="宋体" w:cs="Arial" w:hint="eastAsia"/>
                <w:bCs/>
                <w:sz w:val="24"/>
              </w:rPr>
              <w:t>环境科学与工程</w:t>
            </w:r>
            <w:r w:rsidRPr="00B00C74">
              <w:rPr>
                <w:rFonts w:ascii="仿宋_GB2312" w:eastAsia="仿宋_GB2312" w:hAnsi="宋体" w:hint="eastAsia"/>
                <w:sz w:val="24"/>
              </w:rPr>
              <w:t>、0780</w:t>
            </w:r>
            <w:r w:rsidRPr="00B00C74">
              <w:rPr>
                <w:rFonts w:ascii="仿宋_GB2312" w:eastAsia="仿宋_GB2312" w:hAnsi="宋体" w:cs="Arial" w:hint="eastAsia"/>
                <w:bCs/>
                <w:sz w:val="24"/>
              </w:rPr>
              <w:t>药学、</w:t>
            </w:r>
            <w:r w:rsidRPr="00B00C74">
              <w:rPr>
                <w:rFonts w:ascii="仿宋_GB2312" w:eastAsia="仿宋_GB2312" w:hAnsi="宋体" w:hint="eastAsia"/>
                <w:sz w:val="24"/>
              </w:rPr>
              <w:t>0971</w:t>
            </w:r>
            <w:r w:rsidRPr="00B00C74">
              <w:rPr>
                <w:rFonts w:ascii="仿宋_GB2312" w:eastAsia="仿宋_GB2312" w:hAnsi="宋体" w:cs="Arial" w:hint="eastAsia"/>
                <w:bCs/>
                <w:sz w:val="24"/>
              </w:rPr>
              <w:t>环境科学与工程等</w:t>
            </w:r>
          </w:p>
        </w:tc>
      </w:tr>
      <w:tr w:rsidR="00593A29" w:rsidRPr="00B00C74" w:rsidTr="00704157">
        <w:trPr>
          <w:trHeight w:hRule="exact" w:val="674"/>
          <w:jc w:val="center"/>
        </w:trPr>
        <w:tc>
          <w:tcPr>
            <w:tcW w:w="1385" w:type="dxa"/>
            <w:tcBorders>
              <w:top w:val="single" w:sz="4" w:space="0" w:color="000000"/>
              <w:left w:val="single" w:sz="4" w:space="0" w:color="000000"/>
              <w:bottom w:val="single" w:sz="4" w:space="0" w:color="000000"/>
              <w:right w:val="single" w:sz="4" w:space="0" w:color="000000"/>
            </w:tcBorders>
            <w:vAlign w:val="center"/>
          </w:tcPr>
          <w:p w:rsidR="00593A29" w:rsidRPr="00B00C74" w:rsidRDefault="00593A29" w:rsidP="00704157">
            <w:pPr>
              <w:tabs>
                <w:tab w:val="left" w:pos="525"/>
                <w:tab w:val="left" w:pos="1470"/>
              </w:tabs>
              <w:snapToGrid w:val="0"/>
              <w:spacing w:line="580" w:lineRule="exact"/>
              <w:jc w:val="center"/>
              <w:rPr>
                <w:rFonts w:ascii="仿宋_GB2312" w:eastAsia="仿宋_GB2312" w:hAnsi="宋体" w:hint="eastAsia"/>
                <w:sz w:val="24"/>
              </w:rPr>
            </w:pPr>
            <w:r w:rsidRPr="00B00C74">
              <w:rPr>
                <w:rFonts w:ascii="仿宋_GB2312" w:eastAsia="仿宋_GB2312" w:hAnsi="宋体" w:hint="eastAsia"/>
                <w:sz w:val="24"/>
              </w:rPr>
              <w:t>085204</w:t>
            </w:r>
          </w:p>
        </w:tc>
        <w:tc>
          <w:tcPr>
            <w:tcW w:w="2410" w:type="dxa"/>
            <w:tcBorders>
              <w:top w:val="single" w:sz="4" w:space="0" w:color="000000"/>
              <w:left w:val="single" w:sz="4" w:space="0" w:color="000000"/>
              <w:bottom w:val="single" w:sz="4" w:space="0" w:color="000000"/>
              <w:right w:val="single" w:sz="4" w:space="0" w:color="000000"/>
            </w:tcBorders>
            <w:vAlign w:val="center"/>
          </w:tcPr>
          <w:p w:rsidR="00593A29" w:rsidRPr="00B00C74" w:rsidRDefault="00593A29" w:rsidP="00704157">
            <w:pPr>
              <w:tabs>
                <w:tab w:val="left" w:pos="525"/>
                <w:tab w:val="left" w:pos="1470"/>
              </w:tabs>
              <w:snapToGrid w:val="0"/>
              <w:spacing w:line="580" w:lineRule="exact"/>
              <w:rPr>
                <w:rFonts w:ascii="仿宋_GB2312" w:eastAsia="仿宋_GB2312" w:hAnsi="宋体" w:hint="eastAsia"/>
                <w:sz w:val="24"/>
              </w:rPr>
            </w:pPr>
            <w:r w:rsidRPr="00B00C74">
              <w:rPr>
                <w:rFonts w:ascii="仿宋_GB2312" w:eastAsia="仿宋_GB2312" w:hAnsi="宋体" w:hint="eastAsia"/>
                <w:sz w:val="24"/>
              </w:rPr>
              <w:t>材料工程</w:t>
            </w:r>
          </w:p>
        </w:tc>
        <w:tc>
          <w:tcPr>
            <w:tcW w:w="5493" w:type="dxa"/>
            <w:vMerge/>
            <w:tcBorders>
              <w:top w:val="single" w:sz="4" w:space="0" w:color="000000"/>
              <w:left w:val="single" w:sz="4" w:space="0" w:color="000000"/>
              <w:bottom w:val="single" w:sz="4" w:space="0" w:color="000000"/>
              <w:right w:val="single" w:sz="4" w:space="0" w:color="000000"/>
            </w:tcBorders>
            <w:vAlign w:val="center"/>
          </w:tcPr>
          <w:p w:rsidR="00593A29" w:rsidRPr="00B00C74" w:rsidRDefault="00593A29" w:rsidP="00704157">
            <w:pPr>
              <w:widowControl/>
              <w:spacing w:line="480" w:lineRule="exact"/>
              <w:jc w:val="left"/>
              <w:rPr>
                <w:rFonts w:ascii="仿宋_GB2312" w:eastAsia="仿宋_GB2312" w:hAnsi="宋体" w:hint="eastAsia"/>
                <w:sz w:val="24"/>
              </w:rPr>
            </w:pPr>
          </w:p>
        </w:tc>
      </w:tr>
      <w:tr w:rsidR="00593A29" w:rsidRPr="00B00C74" w:rsidTr="00704157">
        <w:trPr>
          <w:trHeight w:val="340"/>
          <w:jc w:val="center"/>
        </w:trPr>
        <w:tc>
          <w:tcPr>
            <w:tcW w:w="1385" w:type="dxa"/>
            <w:tcBorders>
              <w:top w:val="single" w:sz="4" w:space="0" w:color="000000"/>
              <w:left w:val="single" w:sz="4" w:space="0" w:color="000000"/>
              <w:bottom w:val="single" w:sz="4" w:space="0" w:color="000000"/>
              <w:right w:val="single" w:sz="4" w:space="0" w:color="000000"/>
            </w:tcBorders>
            <w:vAlign w:val="center"/>
          </w:tcPr>
          <w:p w:rsidR="00593A29" w:rsidRPr="00B00C74" w:rsidRDefault="00593A29" w:rsidP="00704157">
            <w:pPr>
              <w:tabs>
                <w:tab w:val="left" w:pos="525"/>
                <w:tab w:val="left" w:pos="1470"/>
              </w:tabs>
              <w:snapToGrid w:val="0"/>
              <w:spacing w:line="580" w:lineRule="exact"/>
              <w:jc w:val="center"/>
              <w:rPr>
                <w:rFonts w:ascii="仿宋_GB2312" w:eastAsia="仿宋_GB2312" w:hAnsi="宋体" w:hint="eastAsia"/>
                <w:sz w:val="24"/>
              </w:rPr>
            </w:pPr>
            <w:r w:rsidRPr="00B00C74">
              <w:rPr>
                <w:rFonts w:ascii="仿宋_GB2312" w:eastAsia="仿宋_GB2312" w:hAnsi="宋体" w:hint="eastAsia"/>
                <w:sz w:val="24"/>
              </w:rPr>
              <w:t>082203</w:t>
            </w:r>
          </w:p>
        </w:tc>
        <w:tc>
          <w:tcPr>
            <w:tcW w:w="2410" w:type="dxa"/>
            <w:tcBorders>
              <w:top w:val="single" w:sz="4" w:space="0" w:color="000000"/>
              <w:left w:val="single" w:sz="4" w:space="0" w:color="000000"/>
              <w:bottom w:val="single" w:sz="4" w:space="0" w:color="000000"/>
              <w:right w:val="single" w:sz="4" w:space="0" w:color="000000"/>
            </w:tcBorders>
            <w:vAlign w:val="center"/>
          </w:tcPr>
          <w:p w:rsidR="00593A29" w:rsidRPr="00B00C74" w:rsidRDefault="00593A29" w:rsidP="00704157">
            <w:pPr>
              <w:tabs>
                <w:tab w:val="left" w:pos="525"/>
                <w:tab w:val="left" w:pos="1470"/>
              </w:tabs>
              <w:snapToGrid w:val="0"/>
              <w:spacing w:line="580" w:lineRule="exact"/>
              <w:rPr>
                <w:rFonts w:ascii="仿宋_GB2312" w:eastAsia="仿宋_GB2312" w:hAnsi="宋体" w:hint="eastAsia"/>
                <w:sz w:val="24"/>
              </w:rPr>
            </w:pPr>
            <w:r w:rsidRPr="00B00C74">
              <w:rPr>
                <w:rFonts w:ascii="仿宋_GB2312" w:eastAsia="仿宋_GB2312" w:hAnsi="宋体" w:hint="eastAsia"/>
                <w:sz w:val="24"/>
              </w:rPr>
              <w:t>发酵工程</w:t>
            </w:r>
          </w:p>
        </w:tc>
        <w:tc>
          <w:tcPr>
            <w:tcW w:w="5493" w:type="dxa"/>
            <w:vMerge w:val="restart"/>
            <w:tcBorders>
              <w:top w:val="single" w:sz="4" w:space="0" w:color="000000"/>
              <w:left w:val="single" w:sz="4" w:space="0" w:color="000000"/>
              <w:bottom w:val="single" w:sz="4" w:space="0" w:color="000000"/>
              <w:right w:val="single" w:sz="4" w:space="0" w:color="000000"/>
            </w:tcBorders>
            <w:vAlign w:val="center"/>
          </w:tcPr>
          <w:p w:rsidR="00593A29" w:rsidRPr="00B00C74" w:rsidRDefault="00593A29" w:rsidP="00704157">
            <w:pPr>
              <w:tabs>
                <w:tab w:val="left" w:pos="525"/>
                <w:tab w:val="left" w:pos="1470"/>
              </w:tabs>
              <w:snapToGrid w:val="0"/>
              <w:spacing w:line="480" w:lineRule="exact"/>
              <w:rPr>
                <w:rFonts w:ascii="仿宋_GB2312" w:eastAsia="仿宋_GB2312" w:hAnsi="仿宋" w:hint="eastAsia"/>
                <w:sz w:val="24"/>
              </w:rPr>
            </w:pPr>
            <w:r w:rsidRPr="00B00C74">
              <w:rPr>
                <w:rFonts w:ascii="仿宋_GB2312" w:eastAsia="仿宋_GB2312" w:hAnsi="宋体" w:hint="eastAsia"/>
                <w:sz w:val="24"/>
              </w:rPr>
              <w:t>0703化学、0710生物学、0713生态学、09农学等</w:t>
            </w:r>
          </w:p>
        </w:tc>
      </w:tr>
      <w:tr w:rsidR="00593A29" w:rsidRPr="00B00C74" w:rsidTr="00704157">
        <w:trPr>
          <w:trHeight w:hRule="exact" w:val="679"/>
          <w:jc w:val="center"/>
        </w:trPr>
        <w:tc>
          <w:tcPr>
            <w:tcW w:w="1385" w:type="dxa"/>
            <w:tcBorders>
              <w:top w:val="single" w:sz="4" w:space="0" w:color="000000"/>
              <w:left w:val="single" w:sz="4" w:space="0" w:color="000000"/>
              <w:bottom w:val="single" w:sz="4" w:space="0" w:color="000000"/>
              <w:right w:val="single" w:sz="4" w:space="0" w:color="000000"/>
            </w:tcBorders>
            <w:vAlign w:val="center"/>
          </w:tcPr>
          <w:p w:rsidR="00593A29" w:rsidRPr="00B00C74" w:rsidRDefault="00593A29" w:rsidP="00704157">
            <w:pPr>
              <w:tabs>
                <w:tab w:val="left" w:pos="525"/>
                <w:tab w:val="left" w:pos="1470"/>
              </w:tabs>
              <w:snapToGrid w:val="0"/>
              <w:spacing w:line="580" w:lineRule="exact"/>
              <w:jc w:val="center"/>
              <w:rPr>
                <w:rFonts w:ascii="仿宋_GB2312" w:eastAsia="仿宋_GB2312" w:hAnsi="宋体" w:hint="eastAsia"/>
                <w:sz w:val="24"/>
              </w:rPr>
            </w:pPr>
            <w:r w:rsidRPr="00B00C74">
              <w:rPr>
                <w:rFonts w:ascii="仿宋_GB2312" w:eastAsia="仿宋_GB2312" w:hAnsi="宋体" w:hint="eastAsia"/>
                <w:sz w:val="24"/>
              </w:rPr>
              <w:t>085231</w:t>
            </w:r>
          </w:p>
        </w:tc>
        <w:tc>
          <w:tcPr>
            <w:tcW w:w="2410" w:type="dxa"/>
            <w:tcBorders>
              <w:top w:val="single" w:sz="4" w:space="0" w:color="000000"/>
              <w:left w:val="single" w:sz="4" w:space="0" w:color="000000"/>
              <w:bottom w:val="single" w:sz="4" w:space="0" w:color="000000"/>
              <w:right w:val="single" w:sz="4" w:space="0" w:color="000000"/>
            </w:tcBorders>
            <w:vAlign w:val="center"/>
          </w:tcPr>
          <w:p w:rsidR="00593A29" w:rsidRPr="00B00C74" w:rsidRDefault="00593A29" w:rsidP="00704157">
            <w:pPr>
              <w:tabs>
                <w:tab w:val="left" w:pos="525"/>
                <w:tab w:val="left" w:pos="1470"/>
              </w:tabs>
              <w:snapToGrid w:val="0"/>
              <w:spacing w:line="580" w:lineRule="exact"/>
              <w:rPr>
                <w:rFonts w:ascii="仿宋_GB2312" w:eastAsia="仿宋_GB2312" w:hAnsi="宋体" w:hint="eastAsia"/>
                <w:sz w:val="24"/>
              </w:rPr>
            </w:pPr>
            <w:r w:rsidRPr="00B00C74">
              <w:rPr>
                <w:rFonts w:ascii="仿宋_GB2312" w:eastAsia="仿宋_GB2312" w:hAnsi="宋体" w:hint="eastAsia"/>
                <w:sz w:val="24"/>
              </w:rPr>
              <w:t>食品工程</w:t>
            </w:r>
          </w:p>
        </w:tc>
        <w:tc>
          <w:tcPr>
            <w:tcW w:w="5493" w:type="dxa"/>
            <w:vMerge/>
            <w:tcBorders>
              <w:top w:val="single" w:sz="4" w:space="0" w:color="000000"/>
              <w:left w:val="single" w:sz="4" w:space="0" w:color="000000"/>
              <w:bottom w:val="single" w:sz="4" w:space="0" w:color="000000"/>
              <w:right w:val="single" w:sz="4" w:space="0" w:color="000000"/>
            </w:tcBorders>
            <w:vAlign w:val="center"/>
          </w:tcPr>
          <w:p w:rsidR="00593A29" w:rsidRPr="00B00C74" w:rsidRDefault="00593A29" w:rsidP="00704157">
            <w:pPr>
              <w:widowControl/>
              <w:spacing w:line="480" w:lineRule="exact"/>
              <w:jc w:val="left"/>
              <w:rPr>
                <w:rFonts w:ascii="仿宋_GB2312" w:eastAsia="仿宋_GB2312" w:hAnsi="仿宋" w:hint="eastAsia"/>
                <w:sz w:val="24"/>
              </w:rPr>
            </w:pPr>
          </w:p>
        </w:tc>
      </w:tr>
      <w:tr w:rsidR="00593A29" w:rsidRPr="00B00C74" w:rsidTr="00704157">
        <w:trPr>
          <w:trHeight w:hRule="exact" w:val="1837"/>
          <w:jc w:val="center"/>
        </w:trPr>
        <w:tc>
          <w:tcPr>
            <w:tcW w:w="1385" w:type="dxa"/>
            <w:tcBorders>
              <w:top w:val="single" w:sz="4" w:space="0" w:color="000000"/>
              <w:left w:val="single" w:sz="4" w:space="0" w:color="000000"/>
              <w:bottom w:val="single" w:sz="4" w:space="0" w:color="000000"/>
              <w:right w:val="single" w:sz="4" w:space="0" w:color="000000"/>
            </w:tcBorders>
            <w:vAlign w:val="center"/>
          </w:tcPr>
          <w:p w:rsidR="00593A29" w:rsidRPr="00B00C74" w:rsidRDefault="00593A29" w:rsidP="00704157">
            <w:pPr>
              <w:tabs>
                <w:tab w:val="left" w:pos="525"/>
                <w:tab w:val="left" w:pos="1470"/>
              </w:tabs>
              <w:snapToGrid w:val="0"/>
              <w:spacing w:line="580" w:lineRule="exact"/>
              <w:jc w:val="center"/>
              <w:rPr>
                <w:rFonts w:ascii="仿宋_GB2312" w:eastAsia="仿宋_GB2312" w:hAnsi="宋体" w:cs="宋体" w:hint="eastAsia"/>
                <w:kern w:val="0"/>
                <w:sz w:val="24"/>
              </w:rPr>
            </w:pPr>
            <w:r w:rsidRPr="00B00C74">
              <w:rPr>
                <w:rFonts w:ascii="仿宋_GB2312" w:eastAsia="仿宋_GB2312" w:hAnsi="宋体" w:hint="eastAsia"/>
                <w:sz w:val="24"/>
              </w:rPr>
              <w:t>120100</w:t>
            </w:r>
          </w:p>
        </w:tc>
        <w:tc>
          <w:tcPr>
            <w:tcW w:w="2410" w:type="dxa"/>
            <w:tcBorders>
              <w:top w:val="single" w:sz="4" w:space="0" w:color="000000"/>
              <w:left w:val="single" w:sz="4" w:space="0" w:color="000000"/>
              <w:bottom w:val="single" w:sz="4" w:space="0" w:color="000000"/>
              <w:right w:val="single" w:sz="4" w:space="0" w:color="000000"/>
            </w:tcBorders>
            <w:vAlign w:val="center"/>
          </w:tcPr>
          <w:p w:rsidR="00593A29" w:rsidRPr="00B00C74" w:rsidRDefault="00593A29" w:rsidP="00704157">
            <w:pPr>
              <w:tabs>
                <w:tab w:val="left" w:pos="525"/>
                <w:tab w:val="left" w:pos="1470"/>
              </w:tabs>
              <w:snapToGrid w:val="0"/>
              <w:spacing w:line="580" w:lineRule="exact"/>
              <w:rPr>
                <w:rFonts w:ascii="仿宋_GB2312" w:eastAsia="仿宋_GB2312" w:hAnsi="宋体" w:cs="宋体" w:hint="eastAsia"/>
                <w:kern w:val="0"/>
                <w:sz w:val="24"/>
              </w:rPr>
            </w:pPr>
            <w:r w:rsidRPr="00B00C74">
              <w:rPr>
                <w:rFonts w:ascii="仿宋_GB2312" w:eastAsia="仿宋_GB2312" w:hAnsi="宋体" w:hint="eastAsia"/>
                <w:sz w:val="24"/>
              </w:rPr>
              <w:t>管理科学与工程</w:t>
            </w:r>
          </w:p>
        </w:tc>
        <w:tc>
          <w:tcPr>
            <w:tcW w:w="5493" w:type="dxa"/>
            <w:tcBorders>
              <w:top w:val="single" w:sz="4" w:space="0" w:color="000000"/>
              <w:left w:val="single" w:sz="4" w:space="0" w:color="000000"/>
              <w:bottom w:val="single" w:sz="4" w:space="0" w:color="000000"/>
              <w:right w:val="single" w:sz="4" w:space="0" w:color="000000"/>
            </w:tcBorders>
            <w:vAlign w:val="center"/>
          </w:tcPr>
          <w:p w:rsidR="00593A29" w:rsidRPr="00B00C74" w:rsidRDefault="00593A29" w:rsidP="00704157">
            <w:pPr>
              <w:tabs>
                <w:tab w:val="left" w:pos="525"/>
                <w:tab w:val="left" w:pos="1470"/>
              </w:tabs>
              <w:snapToGrid w:val="0"/>
              <w:spacing w:line="300" w:lineRule="exact"/>
              <w:rPr>
                <w:rFonts w:ascii="仿宋_GB2312" w:eastAsia="仿宋_GB2312" w:hAnsi="宋体" w:hint="eastAsia"/>
                <w:sz w:val="24"/>
              </w:rPr>
            </w:pPr>
            <w:r w:rsidRPr="00B00C74">
              <w:rPr>
                <w:rFonts w:ascii="仿宋_GB2312" w:eastAsia="仿宋_GB2312" w:hAnsi="宋体" w:hint="eastAsia"/>
                <w:sz w:val="24"/>
              </w:rPr>
              <w:t>02经济学、0701数学、0702物理学、0711系统科学、0714统计学、0772力学、0775计算机科学与技术、0776环境科学与工程、0801力学、0811控制科学与工程、0812计算机科学与技术、0814土木工程、0815水利工程、0823交通运输工程、0830环境科学与工程、0871管理科学与工程等</w:t>
            </w:r>
          </w:p>
        </w:tc>
      </w:tr>
    </w:tbl>
    <w:p w:rsidR="00593A29" w:rsidRPr="003F73D4" w:rsidRDefault="00593A29" w:rsidP="00593A29">
      <w:pPr>
        <w:tabs>
          <w:tab w:val="left" w:pos="525"/>
          <w:tab w:val="left" w:pos="1470"/>
        </w:tabs>
        <w:snapToGrid w:val="0"/>
        <w:spacing w:line="580" w:lineRule="exact"/>
        <w:rPr>
          <w:rFonts w:ascii="仿宋_GB2312" w:eastAsia="仿宋_GB2312" w:hAnsi="仿宋" w:cs="宋体" w:hint="eastAsia"/>
          <w:kern w:val="0"/>
          <w:sz w:val="32"/>
          <w:szCs w:val="32"/>
        </w:rPr>
      </w:pPr>
    </w:p>
    <w:p w:rsidR="00593A29" w:rsidRPr="003F73D4" w:rsidRDefault="00593A29" w:rsidP="00593A29">
      <w:pPr>
        <w:spacing w:line="580" w:lineRule="exact"/>
        <w:ind w:firstLineChars="200" w:firstLine="640"/>
        <w:rPr>
          <w:rFonts w:ascii="仿宋_GB2312" w:eastAsia="仿宋_GB2312" w:hAnsi="宋体" w:cs="宋体" w:hint="eastAsia"/>
          <w:kern w:val="0"/>
          <w:sz w:val="32"/>
          <w:szCs w:val="32"/>
        </w:rPr>
      </w:pPr>
      <w:r w:rsidRPr="003F73D4">
        <w:rPr>
          <w:rFonts w:ascii="仿宋_GB2312" w:eastAsia="仿宋_GB2312" w:hAnsi="宋体" w:cs="宋体" w:hint="eastAsia"/>
          <w:kern w:val="0"/>
          <w:sz w:val="32"/>
          <w:szCs w:val="32"/>
        </w:rPr>
        <w:t>★初试科目未设置数学的理学类考生，调入初试科目设有数学的工学、管理学、工程硕士专业，需在复试中加试数学，加试成绩不计入综合成绩，但低于</w:t>
      </w:r>
      <w:r w:rsidRPr="003F73D4">
        <w:rPr>
          <w:rFonts w:ascii="仿宋_GB2312" w:eastAsia="仿宋_GB2312" w:hAnsi="宋体" w:cs="Arial" w:hint="eastAsia"/>
          <w:kern w:val="0"/>
          <w:sz w:val="32"/>
          <w:szCs w:val="32"/>
        </w:rPr>
        <w:t>60</w:t>
      </w:r>
      <w:r w:rsidRPr="003F73D4">
        <w:rPr>
          <w:rFonts w:ascii="仿宋_GB2312" w:eastAsia="仿宋_GB2312" w:hAnsi="宋体" w:cs="宋体" w:hint="eastAsia"/>
          <w:kern w:val="0"/>
          <w:sz w:val="32"/>
          <w:szCs w:val="32"/>
        </w:rPr>
        <w:t>分，视为复试不</w:t>
      </w:r>
      <w:r w:rsidRPr="003F73D4">
        <w:rPr>
          <w:rFonts w:ascii="仿宋_GB2312" w:eastAsia="仿宋_GB2312" w:hAnsi="宋体" w:cs="宋体" w:hint="eastAsia"/>
          <w:kern w:val="0"/>
          <w:sz w:val="32"/>
          <w:szCs w:val="32"/>
        </w:rPr>
        <w:lastRenderedPageBreak/>
        <w:t xml:space="preserve">合格，不予录取。 </w:t>
      </w:r>
    </w:p>
    <w:p w:rsidR="00593A29" w:rsidRPr="003F73D4" w:rsidRDefault="00593A29" w:rsidP="00593A29">
      <w:pPr>
        <w:tabs>
          <w:tab w:val="left" w:pos="525"/>
          <w:tab w:val="left" w:pos="1470"/>
        </w:tabs>
        <w:snapToGrid w:val="0"/>
        <w:spacing w:line="580" w:lineRule="exact"/>
        <w:ind w:firstLineChars="200" w:firstLine="640"/>
        <w:rPr>
          <w:rFonts w:ascii="仿宋_GB2312" w:eastAsia="仿宋_GB2312" w:hAnsi="宋体" w:cs="宋体" w:hint="eastAsia"/>
          <w:kern w:val="0"/>
          <w:sz w:val="32"/>
          <w:szCs w:val="32"/>
        </w:rPr>
      </w:pPr>
      <w:r w:rsidRPr="003F73D4">
        <w:rPr>
          <w:rFonts w:ascii="仿宋_GB2312" w:eastAsia="仿宋_GB2312" w:hAnsi="宋体" w:cs="宋体" w:hint="eastAsia"/>
          <w:kern w:val="0"/>
          <w:sz w:val="32"/>
          <w:szCs w:val="32"/>
        </w:rPr>
        <w:t>★</w:t>
      </w:r>
      <w:r w:rsidRPr="003F73D4">
        <w:rPr>
          <w:rFonts w:ascii="仿宋_GB2312" w:eastAsia="仿宋_GB2312" w:hAnsi="仿宋" w:cs="Arial" w:hint="eastAsia"/>
          <w:bCs/>
          <w:sz w:val="32"/>
          <w:szCs w:val="32"/>
        </w:rPr>
        <w:t>09农学</w:t>
      </w:r>
      <w:r w:rsidRPr="003F73D4">
        <w:rPr>
          <w:rFonts w:ascii="仿宋_GB2312" w:eastAsia="仿宋_GB2312" w:hAnsi="宋体" w:cs="宋体" w:hint="eastAsia"/>
          <w:kern w:val="0"/>
          <w:sz w:val="32"/>
          <w:szCs w:val="32"/>
        </w:rPr>
        <w:t>调到我校工学及工程硕士相关专业需考</w:t>
      </w:r>
      <w:r w:rsidRPr="003F73D4">
        <w:rPr>
          <w:rFonts w:ascii="仿宋_GB2312" w:eastAsia="仿宋_GB2312" w:hAnsi="Arial" w:cs="Arial" w:hint="eastAsia"/>
          <w:kern w:val="0"/>
          <w:sz w:val="32"/>
          <w:szCs w:val="32"/>
        </w:rPr>
        <w:t>314</w:t>
      </w:r>
      <w:r w:rsidRPr="003F73D4">
        <w:rPr>
          <w:rFonts w:ascii="仿宋_GB2312" w:eastAsia="仿宋_GB2312" w:hAnsi="宋体" w:cs="宋体" w:hint="eastAsia"/>
          <w:kern w:val="0"/>
          <w:sz w:val="32"/>
          <w:szCs w:val="32"/>
        </w:rPr>
        <w:t>数（农）。</w:t>
      </w:r>
    </w:p>
    <w:p w:rsidR="00593A29" w:rsidRPr="003F73D4" w:rsidRDefault="00593A29" w:rsidP="00593A29">
      <w:pPr>
        <w:tabs>
          <w:tab w:val="left" w:pos="1470"/>
        </w:tabs>
        <w:snapToGrid w:val="0"/>
        <w:spacing w:line="580" w:lineRule="exact"/>
        <w:ind w:firstLineChars="200" w:firstLine="640"/>
        <w:rPr>
          <w:rFonts w:ascii="仿宋_GB2312" w:eastAsia="仿宋_GB2312" w:hAnsi="仿宋" w:hint="eastAsia"/>
          <w:bCs/>
          <w:sz w:val="32"/>
          <w:szCs w:val="32"/>
        </w:rPr>
      </w:pPr>
      <w:r w:rsidRPr="003F73D4">
        <w:rPr>
          <w:rFonts w:ascii="仿宋_GB2312" w:eastAsia="仿宋_GB2312" w:hAnsi="仿宋" w:hint="eastAsia"/>
          <w:bCs/>
          <w:sz w:val="32"/>
          <w:szCs w:val="32"/>
        </w:rPr>
        <w:t>（二）申请调剂的考生须登录中国研究生招生信息网“调剂服务系统”填报调剂志愿，经各招生学院审核发出复试通知，考生接受复试通知后携带相关材料参加我校复试，未经招生学院审批或材料不齐全的考生，不得参加复试。</w:t>
      </w:r>
    </w:p>
    <w:p w:rsidR="00593A29" w:rsidRPr="003F73D4" w:rsidRDefault="00593A29" w:rsidP="00593A29">
      <w:pPr>
        <w:pStyle w:val="a6"/>
        <w:widowControl w:val="0"/>
        <w:spacing w:before="0" w:beforeAutospacing="0" w:after="0" w:afterAutospacing="0" w:line="580" w:lineRule="exact"/>
        <w:ind w:firstLine="641"/>
        <w:jc w:val="both"/>
        <w:rPr>
          <w:rFonts w:ascii="仿宋_GB2312" w:eastAsia="仿宋_GB2312" w:hAnsi="仿宋" w:hint="eastAsia"/>
          <w:sz w:val="32"/>
          <w:szCs w:val="32"/>
        </w:rPr>
      </w:pPr>
      <w:r w:rsidRPr="003F73D4">
        <w:rPr>
          <w:rFonts w:ascii="仿宋_GB2312" w:eastAsia="仿宋_GB2312" w:hAnsi="仿宋" w:hint="eastAsia"/>
          <w:bCs/>
          <w:sz w:val="32"/>
          <w:szCs w:val="32"/>
        </w:rPr>
        <w:t>（三）通过我校复试拟录取的调剂考生，须在研招网接受待录取，然后按教育部规定办理调剂手续、调入考生报考材料。已经接受待录取，未经我校同意，不得调剂其他招生单位。</w:t>
      </w:r>
    </w:p>
    <w:p w:rsidR="00593A29" w:rsidRPr="003F73D4" w:rsidRDefault="00593A29" w:rsidP="00593A29">
      <w:pPr>
        <w:tabs>
          <w:tab w:val="left" w:pos="1470"/>
        </w:tabs>
        <w:snapToGrid w:val="0"/>
        <w:spacing w:line="580" w:lineRule="exact"/>
        <w:ind w:firstLineChars="200" w:firstLine="640"/>
        <w:rPr>
          <w:rFonts w:ascii="仿宋_GB2312" w:eastAsia="仿宋_GB2312" w:hAnsi="仿宋" w:hint="eastAsia"/>
          <w:bCs/>
          <w:sz w:val="32"/>
          <w:szCs w:val="32"/>
        </w:rPr>
      </w:pPr>
      <w:r w:rsidRPr="003F73D4">
        <w:rPr>
          <w:rFonts w:ascii="仿宋_GB2312" w:eastAsia="仿宋_GB2312" w:hAnsi="仿宋" w:hint="eastAsia"/>
          <w:bCs/>
          <w:sz w:val="32"/>
          <w:szCs w:val="32"/>
        </w:rPr>
        <w:t>（四）确定复试名单时，遵循先第一志愿考生，后调剂考生的原则进行。原则上初试成绩符合复试基本要求的第一志愿考生的数目已达到</w:t>
      </w:r>
      <w:r w:rsidRPr="003F73D4">
        <w:rPr>
          <w:rFonts w:ascii="仿宋_GB2312" w:eastAsia="仿宋_GB2312" w:hAnsi="仿宋" w:hint="eastAsia"/>
          <w:b/>
          <w:bCs/>
          <w:sz w:val="32"/>
          <w:szCs w:val="32"/>
        </w:rPr>
        <w:t>该专业复试名额</w:t>
      </w:r>
      <w:r w:rsidRPr="003F73D4">
        <w:rPr>
          <w:rFonts w:ascii="仿宋_GB2312" w:eastAsia="仿宋_GB2312" w:hAnsi="仿宋" w:hint="eastAsia"/>
          <w:bCs/>
          <w:sz w:val="32"/>
          <w:szCs w:val="32"/>
        </w:rPr>
        <w:t>的学院不再接受调剂考生。</w:t>
      </w:r>
    </w:p>
    <w:p w:rsidR="00593A29" w:rsidRPr="003F73D4" w:rsidRDefault="00593A29" w:rsidP="00593A29">
      <w:pPr>
        <w:snapToGrid w:val="0"/>
        <w:spacing w:line="580" w:lineRule="exact"/>
        <w:ind w:firstLineChars="200" w:firstLine="640"/>
        <w:rPr>
          <w:rFonts w:ascii="仿宋_GB2312" w:eastAsia="仿宋_GB2312" w:hAnsi="仿宋" w:hint="eastAsia"/>
          <w:bCs/>
          <w:sz w:val="32"/>
          <w:szCs w:val="32"/>
        </w:rPr>
      </w:pPr>
      <w:r w:rsidRPr="003F73D4">
        <w:rPr>
          <w:rFonts w:ascii="仿宋_GB2312" w:eastAsia="仿宋_GB2312" w:hAnsi="仿宋" w:hint="eastAsia"/>
          <w:bCs/>
          <w:sz w:val="32"/>
          <w:szCs w:val="32"/>
        </w:rPr>
        <w:t>第七条 关于破格复试</w:t>
      </w:r>
    </w:p>
    <w:p w:rsidR="00593A29" w:rsidRPr="003F73D4" w:rsidRDefault="00593A29" w:rsidP="00593A29">
      <w:pPr>
        <w:tabs>
          <w:tab w:val="left" w:pos="0"/>
        </w:tabs>
        <w:snapToGrid w:val="0"/>
        <w:spacing w:line="580" w:lineRule="exact"/>
        <w:ind w:firstLineChars="200" w:firstLine="640"/>
        <w:rPr>
          <w:rFonts w:ascii="仿宋_GB2312" w:eastAsia="仿宋_GB2312" w:hAnsi="仿宋" w:hint="eastAsia"/>
          <w:bCs/>
          <w:sz w:val="32"/>
          <w:szCs w:val="32"/>
        </w:rPr>
      </w:pPr>
      <w:r w:rsidRPr="003F73D4">
        <w:rPr>
          <w:rFonts w:ascii="仿宋_GB2312" w:eastAsia="仿宋_GB2312" w:hAnsi="仿宋" w:hint="eastAsia"/>
          <w:bCs/>
          <w:sz w:val="32"/>
          <w:szCs w:val="32"/>
        </w:rPr>
        <w:t>（一）根据教育部研究生录取工作的相关政策，个别优秀考生初试成绩略低于复试分数线（单科或总分5分以内），但在本专业考生中相对名列前茅的考生或在科研创新方面具有突出表现的考生，若学校向省教育考试院申请到破格指标，可允许破格参加复试。</w:t>
      </w:r>
    </w:p>
    <w:p w:rsidR="00593A29" w:rsidRPr="003F73D4" w:rsidRDefault="00593A29" w:rsidP="00593A29">
      <w:pPr>
        <w:snapToGrid w:val="0"/>
        <w:spacing w:line="580" w:lineRule="exact"/>
        <w:ind w:firstLineChars="200" w:firstLine="640"/>
        <w:rPr>
          <w:rFonts w:ascii="仿宋_GB2312" w:eastAsia="仿宋_GB2312" w:hAnsi="仿宋" w:hint="eastAsia"/>
          <w:bCs/>
          <w:sz w:val="32"/>
          <w:szCs w:val="32"/>
        </w:rPr>
      </w:pPr>
      <w:r w:rsidRPr="003F73D4">
        <w:rPr>
          <w:rFonts w:ascii="仿宋_GB2312" w:eastAsia="仿宋_GB2312" w:hAnsi="仿宋" w:hint="eastAsia"/>
          <w:bCs/>
          <w:sz w:val="32"/>
          <w:szCs w:val="32"/>
        </w:rPr>
        <w:t>（二）要严格控制破格复试名额，破格复试考生约占我校硕士研究生招生规模数的3％。</w:t>
      </w:r>
    </w:p>
    <w:p w:rsidR="00593A29" w:rsidRPr="003F73D4" w:rsidRDefault="00593A29" w:rsidP="00593A29">
      <w:pPr>
        <w:snapToGrid w:val="0"/>
        <w:spacing w:line="580" w:lineRule="exact"/>
        <w:ind w:firstLineChars="200" w:firstLine="640"/>
        <w:rPr>
          <w:rFonts w:ascii="仿宋_GB2312" w:eastAsia="仿宋_GB2312" w:hAnsi="仿宋" w:hint="eastAsia"/>
          <w:bCs/>
          <w:sz w:val="32"/>
          <w:szCs w:val="32"/>
        </w:rPr>
      </w:pPr>
      <w:r w:rsidRPr="003F73D4">
        <w:rPr>
          <w:rFonts w:ascii="仿宋_GB2312" w:eastAsia="仿宋_GB2312" w:hAnsi="仿宋" w:hint="eastAsia"/>
          <w:bCs/>
          <w:sz w:val="32"/>
          <w:szCs w:val="32"/>
        </w:rPr>
        <w:t>（三）破格复试由本人提出破格复试的书面报告，经各</w:t>
      </w:r>
      <w:r w:rsidRPr="003F73D4">
        <w:rPr>
          <w:rFonts w:ascii="仿宋_GB2312" w:eastAsia="仿宋_GB2312" w:hAnsi="仿宋" w:hint="eastAsia"/>
          <w:bCs/>
          <w:sz w:val="32"/>
          <w:szCs w:val="32"/>
        </w:rPr>
        <w:lastRenderedPageBreak/>
        <w:t>招生学院审查并签署意见后报学校研究生招生工作领导小组审核，再报省教育考试院审批，在未得到省教育考试院批复前不能通知考生复试。</w:t>
      </w:r>
    </w:p>
    <w:p w:rsidR="00593A29" w:rsidRPr="003F73D4" w:rsidRDefault="00593A29" w:rsidP="00593A29">
      <w:pPr>
        <w:snapToGrid w:val="0"/>
        <w:spacing w:line="580" w:lineRule="exact"/>
        <w:ind w:firstLineChars="200" w:firstLine="640"/>
        <w:rPr>
          <w:rFonts w:ascii="仿宋_GB2312" w:eastAsia="仿宋_GB2312" w:hAnsi="仿宋" w:hint="eastAsia"/>
          <w:bCs/>
          <w:sz w:val="32"/>
          <w:szCs w:val="32"/>
        </w:rPr>
      </w:pPr>
      <w:r w:rsidRPr="003F73D4">
        <w:rPr>
          <w:rFonts w:ascii="仿宋_GB2312" w:eastAsia="仿宋_GB2312" w:hAnsi="仿宋" w:hint="eastAsia"/>
          <w:bCs/>
          <w:sz w:val="32"/>
          <w:szCs w:val="32"/>
        </w:rPr>
        <w:t>（四）非一志愿考生不得破格线下复试。</w:t>
      </w:r>
    </w:p>
    <w:p w:rsidR="00593A29" w:rsidRPr="003F73D4" w:rsidRDefault="00593A29" w:rsidP="00593A29">
      <w:pPr>
        <w:snapToGrid w:val="0"/>
        <w:spacing w:line="580" w:lineRule="exact"/>
        <w:ind w:firstLineChars="200" w:firstLine="640"/>
        <w:rPr>
          <w:rFonts w:ascii="仿宋_GB2312" w:eastAsia="仿宋_GB2312" w:hAnsi="仿宋" w:hint="eastAsia"/>
          <w:bCs/>
          <w:sz w:val="32"/>
          <w:szCs w:val="32"/>
        </w:rPr>
      </w:pPr>
      <w:r w:rsidRPr="003F73D4">
        <w:rPr>
          <w:rFonts w:ascii="仿宋_GB2312" w:eastAsia="仿宋_GB2312" w:hAnsi="仿宋" w:hint="eastAsia"/>
          <w:bCs/>
          <w:sz w:val="32"/>
          <w:szCs w:val="32"/>
        </w:rPr>
        <w:t>（五）初试成绩符合复试分数线的一志愿考生人数大于该学科招生规模的，不接受破格考生。其余学科专业初试成绩总分或单科低于国家线5分以内考生，申请破格复试按差分排序。同等情况统考科目得分高优先。</w:t>
      </w:r>
    </w:p>
    <w:p w:rsidR="00593A29" w:rsidRPr="003F73D4" w:rsidRDefault="00593A29" w:rsidP="00593A29">
      <w:pPr>
        <w:snapToGrid w:val="0"/>
        <w:spacing w:line="580" w:lineRule="exact"/>
        <w:ind w:firstLineChars="200" w:firstLine="640"/>
        <w:rPr>
          <w:rFonts w:ascii="仿宋_GB2312" w:eastAsia="仿宋_GB2312" w:hAnsi="仿宋" w:hint="eastAsia"/>
          <w:bCs/>
          <w:sz w:val="32"/>
          <w:szCs w:val="32"/>
        </w:rPr>
      </w:pPr>
      <w:r w:rsidRPr="003F73D4">
        <w:rPr>
          <w:rFonts w:ascii="仿宋_GB2312" w:eastAsia="仿宋_GB2312" w:hAnsi="仿宋" w:hint="eastAsia"/>
          <w:bCs/>
          <w:sz w:val="32"/>
          <w:szCs w:val="32"/>
        </w:rPr>
        <w:t>（六）破格复试的考生通过复试录取后不享受新生奖学金优惠政策及第一学年学业奖学金。</w:t>
      </w:r>
    </w:p>
    <w:p w:rsidR="00593A29" w:rsidRPr="003F73D4" w:rsidRDefault="00593A29" w:rsidP="00593A29">
      <w:pPr>
        <w:snapToGrid w:val="0"/>
        <w:spacing w:line="580" w:lineRule="exact"/>
        <w:ind w:firstLineChars="200" w:firstLine="640"/>
        <w:rPr>
          <w:rFonts w:ascii="仿宋_GB2312" w:eastAsia="仿宋_GB2312" w:hAnsi="仿宋" w:hint="eastAsia"/>
          <w:bCs/>
          <w:sz w:val="32"/>
          <w:szCs w:val="32"/>
        </w:rPr>
      </w:pPr>
      <w:r w:rsidRPr="003F73D4">
        <w:rPr>
          <w:rFonts w:ascii="仿宋_GB2312" w:eastAsia="仿宋_GB2312" w:hAnsi="仿宋" w:hint="eastAsia"/>
          <w:bCs/>
          <w:sz w:val="32"/>
          <w:szCs w:val="32"/>
        </w:rPr>
        <w:t>第八条 关于体格检查</w:t>
      </w:r>
    </w:p>
    <w:p w:rsidR="00593A29" w:rsidRPr="003F73D4" w:rsidRDefault="00593A29" w:rsidP="00593A29">
      <w:pPr>
        <w:snapToGrid w:val="0"/>
        <w:spacing w:line="580" w:lineRule="exact"/>
        <w:ind w:firstLineChars="200" w:firstLine="640"/>
        <w:rPr>
          <w:rFonts w:ascii="仿宋_GB2312" w:eastAsia="仿宋_GB2312" w:hAnsi="仿宋" w:hint="eastAsia"/>
          <w:bCs/>
          <w:sz w:val="32"/>
          <w:szCs w:val="32"/>
        </w:rPr>
      </w:pPr>
      <w:r w:rsidRPr="003F73D4">
        <w:rPr>
          <w:rFonts w:ascii="仿宋_GB2312" w:eastAsia="仿宋_GB2312" w:hAnsi="仿宋" w:hint="eastAsia"/>
          <w:bCs/>
          <w:sz w:val="32"/>
          <w:szCs w:val="32"/>
        </w:rPr>
        <w:t>所有取得复试资格的考生都必须在复试期间内参加体检，具体时间、地点安排另行通知。</w:t>
      </w:r>
    </w:p>
    <w:p w:rsidR="00593A29" w:rsidRPr="003F73D4" w:rsidRDefault="00593A29" w:rsidP="00593A29">
      <w:pPr>
        <w:snapToGrid w:val="0"/>
        <w:spacing w:line="580" w:lineRule="exact"/>
        <w:ind w:firstLineChars="200" w:firstLine="640"/>
        <w:rPr>
          <w:rFonts w:ascii="仿宋_GB2312" w:eastAsia="仿宋_GB2312" w:hAnsi="仿宋" w:hint="eastAsia"/>
          <w:bCs/>
          <w:sz w:val="32"/>
          <w:szCs w:val="32"/>
        </w:rPr>
      </w:pPr>
      <w:r w:rsidRPr="003F73D4">
        <w:rPr>
          <w:rFonts w:ascii="仿宋_GB2312" w:eastAsia="仿宋_GB2312" w:hAnsi="仿宋" w:hint="eastAsia"/>
          <w:sz w:val="32"/>
          <w:szCs w:val="32"/>
        </w:rPr>
        <w:t>体检要求参照</w:t>
      </w:r>
      <w:r w:rsidRPr="003F73D4">
        <w:rPr>
          <w:rFonts w:ascii="仿宋_GB2312" w:eastAsia="仿宋_GB2312" w:hAnsi="仿宋" w:hint="eastAsia"/>
          <w:bCs/>
          <w:sz w:val="32"/>
          <w:szCs w:val="32"/>
        </w:rPr>
        <w:t>教育部、卫生部、中国残疾人联合会制订的《普通高等学校招生体检工作指导意见》和《教育部办公厅 卫生部办公厅关于普通高等学校招生学生入学身体检查取消乙肝项目检测有关问题的通知》</w:t>
      </w:r>
      <w:r w:rsidRPr="003F73D4">
        <w:rPr>
          <w:rFonts w:ascii="仿宋_GB2312" w:eastAsia="仿宋_GB2312" w:hAnsi="仿宋" w:hint="eastAsia"/>
          <w:sz w:val="32"/>
          <w:szCs w:val="32"/>
        </w:rPr>
        <w:t>执行。</w:t>
      </w:r>
    </w:p>
    <w:p w:rsidR="00593A29" w:rsidRPr="003F73D4" w:rsidRDefault="00593A29" w:rsidP="00593A29">
      <w:pPr>
        <w:snapToGrid w:val="0"/>
        <w:spacing w:line="580" w:lineRule="exact"/>
        <w:ind w:firstLineChars="200" w:firstLine="640"/>
        <w:rPr>
          <w:rFonts w:ascii="仿宋_GB2312" w:eastAsia="仿宋_GB2312" w:hAnsi="仿宋" w:hint="eastAsia"/>
          <w:bCs/>
          <w:sz w:val="32"/>
          <w:szCs w:val="32"/>
        </w:rPr>
      </w:pPr>
      <w:r w:rsidRPr="003F73D4">
        <w:rPr>
          <w:rFonts w:ascii="仿宋_GB2312" w:eastAsia="仿宋_GB2312" w:hAnsi="仿宋" w:hint="eastAsia"/>
          <w:bCs/>
          <w:sz w:val="32"/>
          <w:szCs w:val="32"/>
        </w:rPr>
        <w:t>第九条 录取办法</w:t>
      </w:r>
    </w:p>
    <w:p w:rsidR="00593A29" w:rsidRPr="003F73D4" w:rsidRDefault="00593A29" w:rsidP="00593A29">
      <w:pPr>
        <w:snapToGrid w:val="0"/>
        <w:spacing w:line="580" w:lineRule="exact"/>
        <w:ind w:firstLineChars="200" w:firstLine="640"/>
        <w:rPr>
          <w:rFonts w:ascii="仿宋_GB2312" w:eastAsia="仿宋_GB2312" w:hAnsi="仿宋" w:hint="eastAsia"/>
          <w:sz w:val="32"/>
          <w:szCs w:val="32"/>
        </w:rPr>
      </w:pPr>
      <w:r w:rsidRPr="003F73D4">
        <w:rPr>
          <w:rFonts w:ascii="仿宋_GB2312" w:eastAsia="仿宋_GB2312" w:hAnsi="仿宋" w:hint="eastAsia"/>
          <w:sz w:val="32"/>
          <w:szCs w:val="32"/>
        </w:rPr>
        <w:t>（一）根据教育部下达的招生计划，按照“德智体全面衡量、择优录取、保证质量、宁缺毋滥和按需招生”的原则，根据综合成绩排名顺序和各专业招生计划进行录取，但对体检不合格、复试成绩不合格或政治及思想品德不合格的考生无论综合成绩如何，一律不予录取。根据实际情况各专业招生计划可作适当调整。</w:t>
      </w:r>
    </w:p>
    <w:p w:rsidR="00593A29" w:rsidRPr="003F73D4" w:rsidRDefault="00593A29" w:rsidP="00593A29">
      <w:pPr>
        <w:snapToGrid w:val="0"/>
        <w:spacing w:line="580" w:lineRule="exact"/>
        <w:ind w:firstLineChars="200" w:firstLine="640"/>
        <w:rPr>
          <w:rFonts w:ascii="仿宋_GB2312" w:eastAsia="仿宋_GB2312" w:hAnsi="仿宋" w:hint="eastAsia"/>
          <w:sz w:val="32"/>
          <w:szCs w:val="32"/>
        </w:rPr>
      </w:pPr>
      <w:r w:rsidRPr="003F73D4">
        <w:rPr>
          <w:rFonts w:ascii="仿宋_GB2312" w:eastAsia="仿宋_GB2312" w:hAnsi="仿宋" w:hint="eastAsia"/>
          <w:sz w:val="32"/>
          <w:szCs w:val="32"/>
        </w:rPr>
        <w:lastRenderedPageBreak/>
        <w:t>（二）考生综合成绩=（初试总成绩/5）×50%+复试总成绩×50%。</w:t>
      </w:r>
    </w:p>
    <w:p w:rsidR="00593A29" w:rsidRPr="003F73D4" w:rsidRDefault="00593A29" w:rsidP="00593A29">
      <w:pPr>
        <w:snapToGrid w:val="0"/>
        <w:spacing w:line="580" w:lineRule="exact"/>
        <w:ind w:firstLineChars="200" w:firstLine="640"/>
        <w:rPr>
          <w:rFonts w:ascii="仿宋_GB2312" w:eastAsia="仿宋_GB2312" w:hAnsi="仿宋" w:hint="eastAsia"/>
          <w:sz w:val="32"/>
          <w:szCs w:val="32"/>
        </w:rPr>
      </w:pPr>
      <w:r w:rsidRPr="003F73D4">
        <w:rPr>
          <w:rFonts w:ascii="仿宋_GB2312" w:eastAsia="仿宋_GB2312" w:hAnsi="仿宋" w:hint="eastAsia"/>
          <w:bCs/>
          <w:sz w:val="32"/>
          <w:szCs w:val="32"/>
        </w:rPr>
        <w:t>（三）各学院根据学校划定的分专业招生计划按综合成绩从高分到低分依次确定拟录取名单，</w:t>
      </w:r>
      <w:r w:rsidRPr="003F73D4">
        <w:rPr>
          <w:rFonts w:ascii="仿宋_GB2312" w:eastAsia="仿宋_GB2312" w:hAnsi="仿宋" w:hint="eastAsia"/>
          <w:sz w:val="32"/>
          <w:szCs w:val="32"/>
        </w:rPr>
        <w:t>同一总成绩分数出现并列时，复试成绩高者优先。各学院确定拟录取名单时实行第一志愿优先原则。</w:t>
      </w:r>
    </w:p>
    <w:p w:rsidR="00593A29" w:rsidRPr="003F73D4" w:rsidRDefault="00593A29" w:rsidP="00593A29">
      <w:pPr>
        <w:snapToGrid w:val="0"/>
        <w:spacing w:line="580" w:lineRule="exact"/>
        <w:ind w:firstLineChars="200" w:firstLine="640"/>
        <w:rPr>
          <w:rFonts w:ascii="仿宋_GB2312" w:eastAsia="仿宋_GB2312" w:hAnsi="仿宋" w:hint="eastAsia"/>
          <w:sz w:val="32"/>
          <w:szCs w:val="32"/>
        </w:rPr>
      </w:pPr>
      <w:r w:rsidRPr="003F73D4">
        <w:rPr>
          <w:rFonts w:ascii="仿宋_GB2312" w:eastAsia="仿宋_GB2312" w:hAnsi="仿宋" w:hint="eastAsia"/>
          <w:bCs/>
          <w:sz w:val="32"/>
          <w:szCs w:val="32"/>
        </w:rPr>
        <w:t>（四）在录取过程中还应参考考生在大学阶段的学习成绩、工作实绩及科研能力。</w:t>
      </w:r>
    </w:p>
    <w:p w:rsidR="00593A29" w:rsidRPr="003F73D4" w:rsidRDefault="00593A29" w:rsidP="00593A29">
      <w:pPr>
        <w:snapToGrid w:val="0"/>
        <w:spacing w:line="580" w:lineRule="exact"/>
        <w:ind w:firstLineChars="200" w:firstLine="640"/>
        <w:rPr>
          <w:rFonts w:ascii="仿宋_GB2312" w:eastAsia="仿宋_GB2312" w:hAnsi="仿宋" w:hint="eastAsia"/>
          <w:bCs/>
          <w:sz w:val="32"/>
          <w:szCs w:val="32"/>
        </w:rPr>
      </w:pPr>
      <w:r w:rsidRPr="003F73D4">
        <w:rPr>
          <w:rFonts w:ascii="仿宋_GB2312" w:eastAsia="仿宋_GB2312" w:hAnsi="仿宋" w:hint="eastAsia"/>
          <w:bCs/>
          <w:sz w:val="32"/>
          <w:szCs w:val="32"/>
        </w:rPr>
        <w:t>（五）各学院对所有参加复试的考生均应填写《四川理工学</w:t>
      </w:r>
      <w:r w:rsidRPr="003F73D4">
        <w:rPr>
          <w:rFonts w:ascii="仿宋_GB2312" w:eastAsia="仿宋_GB2312" w:hAnsi="仿宋" w:hint="eastAsia"/>
          <w:sz w:val="32"/>
          <w:szCs w:val="32"/>
        </w:rPr>
        <w:t>院研究生复试</w:t>
      </w:r>
      <w:r w:rsidRPr="003F73D4">
        <w:rPr>
          <w:rFonts w:ascii="仿宋_GB2312" w:eastAsia="仿宋_GB2312" w:hAnsi="仿宋" w:hint="eastAsia"/>
          <w:bCs/>
          <w:sz w:val="32"/>
          <w:szCs w:val="32"/>
        </w:rPr>
        <w:t>考核</w:t>
      </w:r>
      <w:r w:rsidRPr="003F73D4">
        <w:rPr>
          <w:rFonts w:ascii="仿宋_GB2312" w:eastAsia="仿宋_GB2312" w:hAnsi="仿宋" w:hint="eastAsia"/>
          <w:sz w:val="32"/>
          <w:szCs w:val="32"/>
        </w:rPr>
        <w:t>表》、《</w:t>
      </w:r>
      <w:r w:rsidRPr="003F73D4">
        <w:rPr>
          <w:rFonts w:ascii="仿宋_GB2312" w:eastAsia="仿宋_GB2312" w:hAnsi="仿宋" w:hint="eastAsia"/>
          <w:bCs/>
          <w:sz w:val="32"/>
          <w:szCs w:val="32"/>
        </w:rPr>
        <w:t>四川理工学</w:t>
      </w:r>
      <w:r w:rsidRPr="003F73D4">
        <w:rPr>
          <w:rFonts w:ascii="仿宋_GB2312" w:eastAsia="仿宋_GB2312" w:hAnsi="仿宋" w:hint="eastAsia"/>
          <w:sz w:val="32"/>
          <w:szCs w:val="32"/>
        </w:rPr>
        <w:t>院</w:t>
      </w:r>
      <w:r w:rsidRPr="003F73D4">
        <w:rPr>
          <w:rFonts w:ascii="仿宋_GB2312" w:eastAsia="仿宋_GB2312" w:hAnsi="仿宋" w:hint="eastAsia"/>
          <w:bCs/>
          <w:sz w:val="32"/>
          <w:szCs w:val="32"/>
        </w:rPr>
        <w:t>招收攻读硕士学位研究生</w:t>
      </w:r>
      <w:r w:rsidRPr="003F73D4">
        <w:rPr>
          <w:rFonts w:ascii="仿宋_GB2312" w:eastAsia="仿宋_GB2312" w:hAnsi="仿宋" w:hint="eastAsia"/>
          <w:sz w:val="32"/>
          <w:szCs w:val="32"/>
        </w:rPr>
        <w:t>复试信息表》。</w:t>
      </w:r>
      <w:r w:rsidRPr="003F73D4">
        <w:rPr>
          <w:rFonts w:ascii="仿宋_GB2312" w:eastAsia="仿宋_GB2312" w:hAnsi="仿宋" w:hint="eastAsia"/>
          <w:bCs/>
          <w:sz w:val="32"/>
          <w:szCs w:val="32"/>
        </w:rPr>
        <w:t>由各招生学院留存。各学院</w:t>
      </w:r>
      <w:r w:rsidRPr="003F73D4">
        <w:rPr>
          <w:rFonts w:ascii="仿宋_GB2312" w:eastAsia="仿宋_GB2312" w:hAnsi="仿宋" w:cs="宋体" w:hint="eastAsia"/>
          <w:kern w:val="0"/>
          <w:sz w:val="32"/>
          <w:szCs w:val="32"/>
        </w:rPr>
        <w:t>应在复试工作完成后，立即召开招生复试领导小组会议确定拟录取名单，并报研究生处核定。</w:t>
      </w:r>
    </w:p>
    <w:p w:rsidR="00593A29" w:rsidRPr="003F73D4" w:rsidRDefault="00593A29" w:rsidP="00593A29">
      <w:pPr>
        <w:snapToGrid w:val="0"/>
        <w:spacing w:line="580" w:lineRule="exact"/>
        <w:ind w:firstLineChars="200" w:firstLine="640"/>
        <w:rPr>
          <w:rFonts w:ascii="仿宋_GB2312" w:eastAsia="仿宋_GB2312" w:hAnsi="仿宋" w:hint="eastAsia"/>
          <w:bCs/>
          <w:sz w:val="32"/>
          <w:szCs w:val="32"/>
        </w:rPr>
      </w:pPr>
      <w:r w:rsidRPr="003F73D4">
        <w:rPr>
          <w:rFonts w:ascii="仿宋_GB2312" w:eastAsia="仿宋_GB2312" w:hAnsi="仿宋" w:hint="eastAsia"/>
          <w:bCs/>
          <w:sz w:val="32"/>
          <w:szCs w:val="32"/>
        </w:rPr>
        <w:t>（六）研究生处将各学院拟录取名单与招生计划核定无误后报校研究生招生工作领导小组审核确定，然</w:t>
      </w:r>
      <w:r w:rsidRPr="003F73D4">
        <w:rPr>
          <w:rFonts w:ascii="仿宋_GB2312" w:eastAsia="仿宋_GB2312" w:hAnsi="仿宋" w:cs="宋体" w:hint="eastAsia"/>
          <w:kern w:val="0"/>
          <w:sz w:val="32"/>
          <w:szCs w:val="32"/>
        </w:rPr>
        <w:t>后在学校研究生处网页及教育部研招网信息公开平台公示（公示10天）。</w:t>
      </w:r>
    </w:p>
    <w:p w:rsidR="00593A29" w:rsidRPr="003F73D4" w:rsidRDefault="00593A29" w:rsidP="00593A29">
      <w:pPr>
        <w:snapToGrid w:val="0"/>
        <w:spacing w:line="580" w:lineRule="exact"/>
        <w:ind w:firstLineChars="200" w:firstLine="640"/>
        <w:rPr>
          <w:rFonts w:ascii="仿宋_GB2312" w:eastAsia="仿宋_GB2312" w:hAnsi="仿宋" w:hint="eastAsia"/>
          <w:bCs/>
          <w:sz w:val="32"/>
          <w:szCs w:val="32"/>
        </w:rPr>
      </w:pPr>
      <w:r w:rsidRPr="003F73D4">
        <w:rPr>
          <w:rFonts w:ascii="仿宋_GB2312" w:eastAsia="仿宋_GB2312" w:hAnsi="仿宋" w:hint="eastAsia"/>
          <w:bCs/>
          <w:sz w:val="32"/>
          <w:szCs w:val="32"/>
        </w:rPr>
        <w:t>（七）研究生处将经校研究生招生工作领导小组审核确定并已公示的拟录取名单上传教育部远程录检，同时报省教育考试院审核签章后，再向考生发录取通知书。</w:t>
      </w:r>
    </w:p>
    <w:p w:rsidR="00593A29" w:rsidRPr="003F73D4" w:rsidRDefault="00593A29" w:rsidP="00593A29">
      <w:pPr>
        <w:snapToGrid w:val="0"/>
        <w:spacing w:line="580" w:lineRule="exact"/>
        <w:ind w:firstLineChars="200" w:firstLine="640"/>
        <w:rPr>
          <w:rFonts w:ascii="仿宋_GB2312" w:eastAsia="仿宋_GB2312" w:hAnsi="仿宋" w:hint="eastAsia"/>
          <w:bCs/>
          <w:sz w:val="32"/>
          <w:szCs w:val="32"/>
        </w:rPr>
      </w:pPr>
      <w:r w:rsidRPr="003F73D4">
        <w:rPr>
          <w:rFonts w:ascii="仿宋_GB2312" w:eastAsia="仿宋_GB2312" w:hAnsi="仿宋" w:hint="eastAsia"/>
          <w:bCs/>
          <w:sz w:val="32"/>
          <w:szCs w:val="32"/>
        </w:rPr>
        <w:t>第十条 关于监督</w:t>
      </w:r>
    </w:p>
    <w:p w:rsidR="00593A29" w:rsidRPr="003F73D4" w:rsidRDefault="00593A29" w:rsidP="00593A29">
      <w:pPr>
        <w:snapToGrid w:val="0"/>
        <w:spacing w:line="580" w:lineRule="exact"/>
        <w:ind w:firstLineChars="200" w:firstLine="640"/>
        <w:rPr>
          <w:rFonts w:ascii="仿宋_GB2312" w:eastAsia="仿宋_GB2312" w:hAnsi="仿宋" w:hint="eastAsia"/>
          <w:bCs/>
          <w:sz w:val="32"/>
          <w:szCs w:val="32"/>
        </w:rPr>
      </w:pPr>
      <w:r w:rsidRPr="003F73D4">
        <w:rPr>
          <w:rFonts w:ascii="仿宋_GB2312" w:eastAsia="仿宋_GB2312" w:hAnsi="仿宋" w:hint="eastAsia"/>
          <w:bCs/>
          <w:sz w:val="32"/>
          <w:szCs w:val="32"/>
        </w:rPr>
        <w:t>研究生招生录取工作要坚决抵制乱招生、徇私舞弊等不正之风。学校将组织研究生招生工作领导小组成员、研究生处、纪委、监察处组成的巡视组，对招生复试工作进行过程监督与检查。为维护招生纪律的严肃性和确保研究生录取质</w:t>
      </w:r>
      <w:r w:rsidRPr="003F73D4">
        <w:rPr>
          <w:rFonts w:ascii="仿宋_GB2312" w:eastAsia="仿宋_GB2312" w:hAnsi="仿宋" w:hint="eastAsia"/>
          <w:bCs/>
          <w:sz w:val="32"/>
          <w:szCs w:val="32"/>
        </w:rPr>
        <w:lastRenderedPageBreak/>
        <w:t>量，研究生招生录取接受社会和广大考生的监督，考生可以通过信函或电话向学校纪委、监察处反映情况或投诉。投诉电话：0813-5505625。</w:t>
      </w:r>
    </w:p>
    <w:p w:rsidR="00593A29" w:rsidRPr="003F73D4" w:rsidRDefault="00593A29" w:rsidP="00593A29">
      <w:pPr>
        <w:snapToGrid w:val="0"/>
        <w:spacing w:line="580" w:lineRule="exact"/>
        <w:ind w:firstLineChars="200" w:firstLine="640"/>
        <w:rPr>
          <w:rFonts w:ascii="仿宋_GB2312" w:eastAsia="仿宋_GB2312" w:hAnsi="仿宋" w:hint="eastAsia"/>
          <w:bCs/>
          <w:sz w:val="32"/>
          <w:szCs w:val="32"/>
        </w:rPr>
      </w:pPr>
      <w:r w:rsidRPr="003F73D4">
        <w:rPr>
          <w:rFonts w:ascii="仿宋_GB2312" w:eastAsia="仿宋_GB2312" w:hAnsi="仿宋" w:hint="eastAsia"/>
          <w:bCs/>
          <w:sz w:val="32"/>
          <w:szCs w:val="32"/>
        </w:rPr>
        <w:t>第十一条 本办法</w:t>
      </w:r>
      <w:r>
        <w:rPr>
          <w:rFonts w:ascii="仿宋_GB2312" w:eastAsia="仿宋_GB2312" w:hAnsi="仿宋" w:hint="eastAsia"/>
          <w:bCs/>
          <w:sz w:val="32"/>
          <w:szCs w:val="32"/>
        </w:rPr>
        <w:t>自印发之日起执行，</w:t>
      </w:r>
      <w:r w:rsidRPr="003F73D4">
        <w:rPr>
          <w:rFonts w:ascii="仿宋_GB2312" w:eastAsia="仿宋_GB2312" w:hAnsi="仿宋" w:hint="eastAsia"/>
          <w:bCs/>
          <w:sz w:val="32"/>
          <w:szCs w:val="32"/>
        </w:rPr>
        <w:t>由研究生处负责解释。</w:t>
      </w:r>
    </w:p>
    <w:p w:rsidR="0071171E" w:rsidRPr="00593A29" w:rsidRDefault="0071171E"/>
    <w:sectPr w:rsidR="0071171E" w:rsidRPr="00593A2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1171E" w:rsidRDefault="0071171E" w:rsidP="00593A29">
      <w:r>
        <w:separator/>
      </w:r>
    </w:p>
  </w:endnote>
  <w:endnote w:type="continuationSeparator" w:id="1">
    <w:p w:rsidR="0071171E" w:rsidRDefault="0071171E" w:rsidP="00593A2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黑体">
    <w:altName w:val="SimHei"/>
    <w:panose1 w:val="02010600030101010101"/>
    <w:charset w:val="86"/>
    <w:family w:val="auto"/>
    <w:pitch w:val="variable"/>
    <w:sig w:usb0="00000001" w:usb1="080E0000" w:usb2="00000010" w:usb3="00000000" w:csb0="00040000" w:csb1="00000000"/>
  </w:font>
  <w:font w:name="方正小标宋简体">
    <w:altName w:val="Arial Unicode MS"/>
    <w:charset w:val="86"/>
    <w:family w:val="script"/>
    <w:pitch w:val="fixed"/>
    <w:sig w:usb0="00000000"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
    <w:charset w:val="86"/>
    <w:family w:val="modern"/>
    <w:pitch w:val="fixed"/>
    <w:sig w:usb0="800002BF" w:usb1="38CF7CFA" w:usb2="00000016" w:usb3="00000000" w:csb0="0004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1171E" w:rsidRDefault="0071171E" w:rsidP="00593A29">
      <w:r>
        <w:separator/>
      </w:r>
    </w:p>
  </w:footnote>
  <w:footnote w:type="continuationSeparator" w:id="1">
    <w:p w:rsidR="0071171E" w:rsidRDefault="0071171E" w:rsidP="00593A2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93A29"/>
    <w:rsid w:val="00593A29"/>
    <w:rsid w:val="0071171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93A2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593A29"/>
    <w:rPr>
      <w:sz w:val="18"/>
      <w:szCs w:val="18"/>
    </w:rPr>
  </w:style>
  <w:style w:type="paragraph" w:styleId="a4">
    <w:name w:val="footer"/>
    <w:basedOn w:val="a"/>
    <w:link w:val="Char0"/>
    <w:uiPriority w:val="99"/>
    <w:semiHidden/>
    <w:unhideWhenUsed/>
    <w:rsid w:val="00593A29"/>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593A29"/>
    <w:rPr>
      <w:sz w:val="18"/>
      <w:szCs w:val="18"/>
    </w:rPr>
  </w:style>
  <w:style w:type="paragraph" w:styleId="2">
    <w:name w:val="Body Text Indent 2"/>
    <w:basedOn w:val="a"/>
    <w:link w:val="2Char"/>
    <w:rsid w:val="00593A29"/>
    <w:pPr>
      <w:ind w:firstLine="720"/>
    </w:pPr>
    <w:rPr>
      <w:rFonts w:ascii="仿宋_GB2312" w:eastAsia="仿宋_GB2312" w:hAnsi="Times New Roman" w:cs="Times New Roman"/>
      <w:sz w:val="32"/>
      <w:szCs w:val="20"/>
    </w:rPr>
  </w:style>
  <w:style w:type="character" w:customStyle="1" w:styleId="2Char">
    <w:name w:val="正文文本缩进 2 Char"/>
    <w:basedOn w:val="a0"/>
    <w:link w:val="2"/>
    <w:rsid w:val="00593A29"/>
    <w:rPr>
      <w:rFonts w:ascii="仿宋_GB2312" w:eastAsia="仿宋_GB2312" w:hAnsi="Times New Roman" w:cs="Times New Roman"/>
      <w:sz w:val="32"/>
      <w:szCs w:val="20"/>
    </w:rPr>
  </w:style>
  <w:style w:type="paragraph" w:styleId="a5">
    <w:name w:val="Body Text Indent"/>
    <w:basedOn w:val="a"/>
    <w:link w:val="Char1"/>
    <w:rsid w:val="00593A29"/>
    <w:pPr>
      <w:ind w:firstLine="540"/>
    </w:pPr>
    <w:rPr>
      <w:rFonts w:ascii="仿宋_GB2312" w:eastAsia="仿宋_GB2312" w:hAnsi="Times New Roman" w:cs="Times New Roman"/>
      <w:sz w:val="32"/>
      <w:szCs w:val="20"/>
    </w:rPr>
  </w:style>
  <w:style w:type="character" w:customStyle="1" w:styleId="Char1">
    <w:name w:val="正文文本缩进 Char"/>
    <w:basedOn w:val="a0"/>
    <w:link w:val="a5"/>
    <w:rsid w:val="00593A29"/>
    <w:rPr>
      <w:rFonts w:ascii="仿宋_GB2312" w:eastAsia="仿宋_GB2312" w:hAnsi="Times New Roman" w:cs="Times New Roman"/>
      <w:sz w:val="32"/>
      <w:szCs w:val="20"/>
    </w:rPr>
  </w:style>
  <w:style w:type="paragraph" w:styleId="a6">
    <w:name w:val="Normal (Web)"/>
    <w:basedOn w:val="a"/>
    <w:rsid w:val="00593A29"/>
    <w:pPr>
      <w:widowControl/>
      <w:spacing w:before="100" w:beforeAutospacing="1" w:after="100" w:afterAutospacing="1"/>
      <w:jc w:val="left"/>
    </w:pPr>
    <w:rPr>
      <w:rFonts w:ascii="Arial Unicode MS" w:eastAsia="Arial Unicode MS" w:hAnsi="Arial Unicode MS" w:cs="Arial Unicode MS"/>
      <w:kern w:val="0"/>
      <w:sz w:val="24"/>
      <w:szCs w:val="24"/>
    </w:rPr>
  </w:style>
  <w:style w:type="paragraph" w:styleId="3">
    <w:name w:val="Body Text Indent 3"/>
    <w:basedOn w:val="a"/>
    <w:link w:val="3Char"/>
    <w:rsid w:val="00593A29"/>
    <w:pPr>
      <w:snapToGrid w:val="0"/>
      <w:spacing w:line="400" w:lineRule="exact"/>
      <w:ind w:firstLineChars="200" w:firstLine="480"/>
    </w:pPr>
    <w:rPr>
      <w:rFonts w:ascii="Times New Roman" w:eastAsia="宋体" w:hAnsi="Times New Roman" w:cs="Times New Roman"/>
      <w:bCs/>
      <w:sz w:val="24"/>
      <w:szCs w:val="24"/>
    </w:rPr>
  </w:style>
  <w:style w:type="character" w:customStyle="1" w:styleId="3Char">
    <w:name w:val="正文文本缩进 3 Char"/>
    <w:basedOn w:val="a0"/>
    <w:link w:val="3"/>
    <w:rsid w:val="00593A29"/>
    <w:rPr>
      <w:rFonts w:ascii="Times New Roman" w:eastAsia="宋体" w:hAnsi="Times New Roman" w:cs="Times New Roman"/>
      <w:bCs/>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746</Words>
  <Characters>4258</Characters>
  <Application>Microsoft Office Word</Application>
  <DocSecurity>0</DocSecurity>
  <Lines>35</Lines>
  <Paragraphs>9</Paragraphs>
  <ScaleCrop>false</ScaleCrop>
  <Company>MS</Company>
  <LinksUpToDate>false</LinksUpToDate>
  <CharactersWithSpaces>4995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白宇</dc:creator>
  <cp:keywords/>
  <dc:description/>
  <cp:lastModifiedBy>白宇</cp:lastModifiedBy>
  <cp:revision>2</cp:revision>
  <dcterms:created xsi:type="dcterms:W3CDTF">2017-03-21T08:12:00Z</dcterms:created>
  <dcterms:modified xsi:type="dcterms:W3CDTF">2017-03-21T08:12:00Z</dcterms:modified>
</cp:coreProperties>
</file>