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四川省普通高校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val="en-US" w:eastAsia="zh-CN"/>
        </w:rPr>
        <w:t>2023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填表日期：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年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日  </w:t>
      </w:r>
    </w:p>
    <w:tbl>
      <w:tblPr>
        <w:tblStyle w:val="3"/>
        <w:tblW w:w="9372" w:type="dxa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400"/>
        <w:gridCol w:w="1413"/>
        <w:gridCol w:w="700"/>
        <w:gridCol w:w="1425"/>
        <w:gridCol w:w="1340"/>
        <w:gridCol w:w="916"/>
        <w:gridCol w:w="8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学校名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5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08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2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 w:colFirst="7" w:colLast="0"/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default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学校审核意见：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教育厅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认定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spacing w:line="360" w:lineRule="auto"/>
        <w:rPr>
          <w:rFonts w:ascii="Times New Roman" w:hAnsi="Times New Roman" w:eastAsia="仿宋_GB2312"/>
          <w:b/>
          <w:color w:val="000000"/>
          <w:sz w:val="28"/>
          <w:szCs w:val="28"/>
        </w:rPr>
      </w:pPr>
    </w:p>
    <w:p>
      <w:pPr/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此表一式一份，教育厅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认定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学校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197</Characters>
  <Lines>0</Lines>
  <Paragraphs>0</Paragraphs>
  <TotalTime>0</TotalTime>
  <ScaleCrop>false</ScaleCrop>
  <LinksUpToDate>false</LinksUpToDate>
  <CharactersWithSpaces>313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2021-03-03T15:55:00Z</dcterms:created>
  <dc:creator>马秦西蜀</dc:creator>
  <cp:lastModifiedBy>周栖宇的iPad</cp:lastModifiedBy>
  <dcterms:modified xsi:type="dcterms:W3CDTF">2022-10-26T11:57:49Z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2052-11.30.1</vt:lpwstr>
  </property>
  <property fmtid="{D5CDD505-2E9C-101B-9397-08002B2CF9AE}" pid="3" name="ICV">
    <vt:lpwstr>40F8D6F2BEAF46D28A5F160EE546EA54</vt:lpwstr>
  </property>
</Properties>
</file>