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附件1：</w:t>
      </w:r>
    </w:p>
    <w:p>
      <w:pPr>
        <w:spacing w:line="576" w:lineRule="exact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spacing w:line="576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四川省大学生“综合素质A级证书”认证条例</w:t>
      </w:r>
    </w:p>
    <w:p>
      <w:pPr>
        <w:spacing w:line="576" w:lineRule="exact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一、综合素质A级证书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第一条</w:t>
      </w:r>
      <w:r>
        <w:rPr>
          <w:rFonts w:eastAsia="仿宋_GB2312"/>
          <w:sz w:val="32"/>
          <w:szCs w:val="32"/>
        </w:rPr>
        <w:t xml:space="preserve">  四川省大学生“综合素质A级证书”由共青团四川省委、四川省学联共同设立。</w:t>
      </w:r>
    </w:p>
    <w:p>
      <w:pPr>
        <w:spacing w:line="56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第二条</w:t>
      </w:r>
      <w:r>
        <w:rPr>
          <w:rFonts w:eastAsia="仿宋_GB2312"/>
          <w:sz w:val="32"/>
          <w:szCs w:val="32"/>
        </w:rPr>
        <w:t>　四川省大学生“综合素质A级证书”认证制度旨在对大学生的综合素质进行有效评价，在青年学生中树立先进典型，建立正确的激励导向机制，引导广大青年学生向上向善、自立自强、奋发成才，同时向社会推荐优秀人才，为祖国建设和发展做出积极贡献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二、认证对象</w:t>
      </w:r>
    </w:p>
    <w:p>
      <w:pPr>
        <w:spacing w:line="560" w:lineRule="exact"/>
        <w:ind w:firstLine="630" w:firstLineChars="196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第三条</w:t>
      </w:r>
      <w:r>
        <w:rPr>
          <w:rFonts w:eastAsia="仿宋_GB2312"/>
          <w:sz w:val="32"/>
          <w:szCs w:val="32"/>
        </w:rPr>
        <w:t>　四川省大学生“综合素质A级证书”的认证范围为：四川省全日制高等院校在校学生（含专科生、本科生、研究生）。</w:t>
      </w:r>
    </w:p>
    <w:p>
      <w:pPr>
        <w:spacing w:line="56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第四条</w:t>
      </w:r>
      <w:r>
        <w:rPr>
          <w:rFonts w:eastAsia="仿宋_GB2312"/>
          <w:sz w:val="32"/>
          <w:szCs w:val="32"/>
        </w:rPr>
        <w:t>　四川省大学生“综合素质A级证书”认证对象无名额限制，凡符合本认证条例规定且满足认证办法要求的，均可申请认证“综合素质A级证书”，已获得认证的学生不得重复申请。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三、认证条件及认证办法</w:t>
      </w:r>
    </w:p>
    <w:p>
      <w:pPr>
        <w:spacing w:line="560" w:lineRule="exact"/>
        <w:ind w:firstLine="66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第五条  认证基准</w:t>
      </w:r>
    </w:p>
    <w:p>
      <w:pPr>
        <w:spacing w:line="56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学业成绩无挂科记录、总评优良，身心健康，无处分记录。</w:t>
      </w:r>
    </w:p>
    <w:p>
      <w:pPr>
        <w:spacing w:line="560" w:lineRule="exact"/>
        <w:ind w:firstLine="630" w:firstLineChars="196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第六条  认证条件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（一）曾获校级三好、优秀学生（校级优秀团员、团干部、学生干部等）一次及以上，或曾获校级三等及以上奖学金</w:t>
      </w:r>
      <w:r>
        <w:rPr>
          <w:rFonts w:hint="eastAsia" w:eastAsia="仿宋_GB2312"/>
          <w:sz w:val="32"/>
          <w:szCs w:val="32"/>
        </w:rPr>
        <w:t>（包括国家奖学金及国家励志奖学金）</w:t>
      </w:r>
      <w:r>
        <w:rPr>
          <w:rFonts w:eastAsia="仿宋_GB2312"/>
          <w:sz w:val="32"/>
          <w:szCs w:val="32"/>
        </w:rPr>
        <w:t>，或曾获“逐梦计划”—四川大学生社会实践活动优秀实习生，或曾参加省级及以上大学生骨干培养学校学习并毕业。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（二）获国家英语三级证书（专科生）或国家大学英语四级425分及以上（本科生）或国家大学英语六级425分及以上（研究生）或获计算机二级证书或普通话二级甲等及以上证书。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以第一作者身份在市（州）级以上刊物发表学术论文1篇以上或校级公开刊物发表学术论文2篇以上；或以第一作者身份在省级或国家级刊物上发表其他类文章1篇及以上；或在国际刊物上发表英文论文1篇及以上；或主持校级以上（含校级）研究课题并顺利结题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（四）取得非本专业的国家级证书（不包括英语、计算机和机动车驾驶证）。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（五）取得第二学位或第二专业学习并顺利毕业。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（六）担任班长、团支书或校院（系）团学组织部长及以上职务，或担任校级学生社团负责人（含副职）职务。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（七）参加社会实践及志愿服务活动并受校级及以上表彰。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（八）文体活动中，个人获市（州）级三等及以上奖励或校级一等奖励；或获团体市（州）级一等奖励。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（九）在思想品德方面有突出事迹（如见义勇为、拾金不昧、孝亲敬老等）获校级及以上表彰或被校级及以上单位部门选树为典型</w:t>
      </w:r>
      <w:r>
        <w:rPr>
          <w:rFonts w:hint="eastAsia" w:eastAsia="仿宋_GB2312"/>
          <w:sz w:val="32"/>
          <w:szCs w:val="32"/>
        </w:rPr>
        <w:t>并</w:t>
      </w:r>
      <w:r>
        <w:rPr>
          <w:rFonts w:eastAsia="仿宋_GB2312"/>
          <w:sz w:val="32"/>
          <w:szCs w:val="32"/>
        </w:rPr>
        <w:t>广泛宣传推广，或在抗震救灾</w:t>
      </w:r>
      <w:r>
        <w:rPr>
          <w:rFonts w:hint="eastAsia" w:eastAsia="仿宋_GB2312"/>
          <w:sz w:val="32"/>
          <w:szCs w:val="32"/>
        </w:rPr>
        <w:t>、脱贫攻坚中</w:t>
      </w:r>
      <w:r>
        <w:rPr>
          <w:rFonts w:eastAsia="仿宋_GB2312"/>
          <w:sz w:val="32"/>
          <w:szCs w:val="32"/>
        </w:rPr>
        <w:t>中受县级及以上奖励表彰的。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（十）获“挑战杯”“创青春”“互联网+”等竞赛省级三等奖及以上奖励。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（十一）获团省委历年主办的省级比赛或省教育厅历年公布的“省级大学生竞赛项目”中所列竞赛项目三等奖及以上奖励的。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（十二）自主创新创业注册成立公司并存续一年以上，或在自主创新创业过程中获得专利（若所获专利为多人共有专利，申请者需排名第一）。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（十三）在其它方面（一至十二项所列事项之外）有突出事迹或专长受到省级及以上奖励表彰的，请单列申请，附有关证明材料，最多可算两项计入。</w:t>
      </w:r>
    </w:p>
    <w:p>
      <w:pPr>
        <w:spacing w:line="560" w:lineRule="exac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    第七条  认证办法</w:t>
      </w:r>
    </w:p>
    <w:p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“综合素质A级证书”每年认证一次。授予符合本认证条例第五条之认证基准，同时在第六条所列认证项目中满足5项（含5项）以上的大学专科生、满足6项（含6项）以上的大学本科生和研究生。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四、组织机构</w:t>
      </w:r>
    </w:p>
    <w:p>
      <w:pPr>
        <w:spacing w:line="56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第八条</w:t>
      </w:r>
      <w:r>
        <w:rPr>
          <w:rFonts w:eastAsia="仿宋_GB2312"/>
          <w:sz w:val="32"/>
          <w:szCs w:val="32"/>
        </w:rPr>
        <w:t xml:space="preserve">  四川省大学生“综合素质A级证书”认证组织机构为共青团四川省委和四川省学生联合会。</w:t>
      </w:r>
    </w:p>
    <w:p>
      <w:pPr>
        <w:spacing w:line="56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第九条</w:t>
      </w:r>
      <w:r>
        <w:rPr>
          <w:rFonts w:eastAsia="仿宋_GB2312"/>
          <w:sz w:val="32"/>
          <w:szCs w:val="32"/>
        </w:rPr>
        <w:t xml:space="preserve">  共青团四川省委、四川省学生联合会负责“综合素质A级证书”认证制度实施中的组织评审和协调工作，是认证活动的最高机构，具有最终裁决权。</w:t>
      </w:r>
    </w:p>
    <w:p>
      <w:pPr>
        <w:spacing w:line="560" w:lineRule="exact"/>
        <w:ind w:firstLine="636" w:firstLineChars="198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第十条</w:t>
      </w:r>
      <w:r>
        <w:rPr>
          <w:rFonts w:eastAsia="仿宋_GB2312"/>
          <w:sz w:val="32"/>
          <w:szCs w:val="32"/>
        </w:rPr>
        <w:t xml:space="preserve">  各高校团委负责本校“综合素质A级证书”申请人的资格审查和初评工作。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五、认证程序</w:t>
      </w:r>
    </w:p>
    <w:p>
      <w:pPr>
        <w:spacing w:line="56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第十一条</w:t>
      </w:r>
      <w:r>
        <w:rPr>
          <w:rFonts w:eastAsia="仿宋_GB2312"/>
          <w:sz w:val="32"/>
          <w:szCs w:val="32"/>
        </w:rPr>
        <w:t xml:space="preserve">  四川省大学生“综合素质A级证书”认证的基本程序是：</w:t>
      </w:r>
      <w:r>
        <w:rPr>
          <w:rFonts w:eastAsia="仿宋_GB2312"/>
          <w:sz w:val="32"/>
          <w:szCs w:val="32"/>
        </w:rPr>
        <w:sym w:font="Wingdings" w:char="F081"/>
      </w:r>
      <w:r>
        <w:rPr>
          <w:rFonts w:eastAsia="仿宋_GB2312"/>
          <w:sz w:val="32"/>
          <w:szCs w:val="32"/>
        </w:rPr>
        <w:t>本人申请（附相关证明材料）；</w:t>
      </w:r>
      <w:r>
        <w:rPr>
          <w:rFonts w:eastAsia="仿宋_GB2312"/>
          <w:sz w:val="32"/>
          <w:szCs w:val="32"/>
        </w:rPr>
        <w:sym w:font="Wingdings" w:char="F082"/>
      </w:r>
      <w:r>
        <w:rPr>
          <w:rFonts w:eastAsia="仿宋_GB2312"/>
          <w:sz w:val="32"/>
          <w:szCs w:val="32"/>
        </w:rPr>
        <w:t>学校团、学组织审核确认；</w:t>
      </w:r>
      <w:r>
        <w:rPr>
          <w:rFonts w:eastAsia="仿宋_GB2312"/>
          <w:sz w:val="32"/>
          <w:szCs w:val="32"/>
        </w:rPr>
        <w:sym w:font="Wingdings" w:char="F083"/>
      </w:r>
      <w:r>
        <w:rPr>
          <w:rFonts w:eastAsia="仿宋_GB2312"/>
          <w:sz w:val="32"/>
          <w:szCs w:val="32"/>
        </w:rPr>
        <w:t>团省委和省学联终审确定。</w:t>
      </w:r>
    </w:p>
    <w:p>
      <w:pPr>
        <w:spacing w:line="560" w:lineRule="exact"/>
        <w:ind w:firstLine="636" w:firstLineChars="198"/>
        <w:rPr>
          <w:rFonts w:eastAsia="黑体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第十二条</w:t>
      </w:r>
      <w:r>
        <w:rPr>
          <w:rFonts w:eastAsia="仿宋_GB2312"/>
          <w:sz w:val="32"/>
          <w:szCs w:val="32"/>
        </w:rPr>
        <w:t xml:space="preserve">  各高校团委初步评定出“综合素质A级证书”人员名单后，应立即通报申请人所在院系及有关组织，并在校内公示</w:t>
      </w:r>
      <w:r>
        <w:rPr>
          <w:rFonts w:hint="eastAsia" w:eastAsia="仿宋_GB2312"/>
          <w:sz w:val="32"/>
          <w:szCs w:val="32"/>
        </w:rPr>
        <w:t>五个工作日</w:t>
      </w:r>
      <w:r>
        <w:rPr>
          <w:rFonts w:eastAsia="仿宋_GB2312"/>
          <w:sz w:val="32"/>
          <w:szCs w:val="32"/>
        </w:rPr>
        <w:t>。若收到投诉，应立即组织调查，经调查确认不符合资格或条件者，取消被认证资格，同时通报所在院系和组织</w:t>
      </w:r>
      <w:r>
        <w:rPr>
          <w:rFonts w:eastAsia="黑体"/>
          <w:sz w:val="32"/>
          <w:szCs w:val="32"/>
        </w:rPr>
        <w:t>。</w:t>
      </w:r>
    </w:p>
    <w:p>
      <w:pPr>
        <w:spacing w:line="560" w:lineRule="exact"/>
        <w:ind w:firstLine="636" w:firstLineChars="198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第十三条 </w:t>
      </w:r>
      <w:r>
        <w:rPr>
          <w:rFonts w:eastAsia="仿宋_GB2312"/>
          <w:sz w:val="32"/>
          <w:szCs w:val="32"/>
        </w:rPr>
        <w:t xml:space="preserve"> 凡是弄虚作假或不符合认证资格和条件的人员，在材料审查、资格初审、最终审定等任何环节中一经发现，一律取消资格，所造成的后果由申请人自己承担。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六、附则</w:t>
      </w:r>
    </w:p>
    <w:p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第十四条</w:t>
      </w:r>
      <w:r>
        <w:rPr>
          <w:rFonts w:eastAsia="仿宋_GB2312"/>
          <w:sz w:val="32"/>
          <w:szCs w:val="32"/>
        </w:rPr>
        <w:t xml:space="preserve">  本认证条例中涉及所有奖项及经历均须是大学期间所得。</w:t>
      </w:r>
    </w:p>
    <w:p>
      <w:pPr>
        <w:spacing w:line="56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第十五条</w:t>
      </w:r>
      <w:r>
        <w:rPr>
          <w:rFonts w:eastAsia="仿宋_GB2312"/>
          <w:sz w:val="32"/>
          <w:szCs w:val="32"/>
        </w:rPr>
        <w:t xml:space="preserve">  本认证条例解释权归共青团四川省委学校部、四川省学生联合会秘书处。</w:t>
      </w:r>
    </w:p>
    <w:p>
      <w:pPr>
        <w:spacing w:line="520" w:lineRule="exac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t>附件2：</w:t>
      </w:r>
    </w:p>
    <w:p>
      <w:pPr>
        <w:spacing w:line="520" w:lineRule="exact"/>
        <w:rPr>
          <w:rFonts w:eastAsia="黑体"/>
          <w:sz w:val="32"/>
          <w:szCs w:val="32"/>
        </w:rPr>
      </w:pPr>
    </w:p>
    <w:p>
      <w:pPr>
        <w:spacing w:line="576" w:lineRule="exact"/>
        <w:jc w:val="center"/>
        <w:rPr>
          <w:rFonts w:eastAsia="方正小标宋_GBK"/>
          <w:w w:val="90"/>
          <w:sz w:val="44"/>
          <w:szCs w:val="44"/>
        </w:rPr>
      </w:pPr>
      <w:r>
        <w:rPr>
          <w:rFonts w:eastAsia="方正小标宋_GBK"/>
          <w:w w:val="90"/>
          <w:sz w:val="44"/>
          <w:szCs w:val="44"/>
        </w:rPr>
        <w:t>四川省大学生“综合素质A级证书” 认证项目表</w:t>
      </w:r>
    </w:p>
    <w:p>
      <w:pPr>
        <w:spacing w:line="576" w:lineRule="exact"/>
        <w:jc w:val="center"/>
        <w:rPr>
          <w:rFonts w:eastAsia="方正小标宋_GBK"/>
          <w:w w:val="90"/>
          <w:sz w:val="44"/>
          <w:szCs w:val="44"/>
        </w:rPr>
      </w:pPr>
    </w:p>
    <w:tbl>
      <w:tblPr>
        <w:tblStyle w:val="5"/>
        <w:tblW w:w="9126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6844"/>
        <w:gridCol w:w="12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24" w:type="dxa"/>
            <w:tcBorders>
              <w:tl2br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内容</w:t>
            </w:r>
          </w:p>
          <w:p>
            <w:pPr>
              <w:spacing w:line="36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</w:t>
            </w:r>
          </w:p>
        </w:tc>
        <w:tc>
          <w:tcPr>
            <w:tcW w:w="684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参    评    事    项</w:t>
            </w:r>
          </w:p>
        </w:tc>
        <w:tc>
          <w:tcPr>
            <w:tcW w:w="1258" w:type="dxa"/>
            <w:vAlign w:val="center"/>
          </w:tcPr>
          <w:p>
            <w:pPr>
              <w:spacing w:line="360" w:lineRule="exact"/>
              <w:ind w:hanging="108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在满足项目栏划“√”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02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认证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基准</w:t>
            </w:r>
          </w:p>
        </w:tc>
        <w:tc>
          <w:tcPr>
            <w:tcW w:w="6844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学业成绩无挂科记录、总评优良，身心健康，无处分记录</w:t>
            </w: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(符合该项条件方可认证)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02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</w:t>
            </w:r>
          </w:p>
        </w:tc>
        <w:tc>
          <w:tcPr>
            <w:tcW w:w="6844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曾获校级三好、优秀学生（校级优秀团员、团干部、学生干部等）一次及以上，或曾获校级三等及以上奖学金</w:t>
            </w:r>
            <w:r>
              <w:rPr>
                <w:rFonts w:hint="eastAsia" w:eastAsia="仿宋_GB2312"/>
                <w:sz w:val="24"/>
              </w:rPr>
              <w:t>（包括国家奖学金及国家励志奖学金）</w:t>
            </w:r>
            <w:r>
              <w:rPr>
                <w:rFonts w:eastAsia="仿宋_GB2312"/>
                <w:sz w:val="24"/>
              </w:rPr>
              <w:t>，或曾获“逐梦计划”—四川大学生社会实践活动优秀实习生，或曾参加省级及以上大学生骨干培养学校学习并毕业。</w:t>
            </w: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02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</w:t>
            </w:r>
          </w:p>
        </w:tc>
        <w:tc>
          <w:tcPr>
            <w:tcW w:w="6844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获国家英语三级证书（专科生）或国家大学英语四级425分及以上（本科生）或国家大学英语六级425分及以上（研究生）或获计算机二级证书或普通话二级甲等及以上证书。</w:t>
            </w: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02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三</w:t>
            </w:r>
          </w:p>
        </w:tc>
        <w:tc>
          <w:tcPr>
            <w:tcW w:w="6844" w:type="dxa"/>
            <w:vAlign w:val="center"/>
          </w:tcPr>
          <w:p>
            <w:pPr>
              <w:spacing w:line="400" w:lineRule="exact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以第一作者身份在市（州）级以上刊物发表学术论文1篇以上或校级公开刊物发表学术论文2篇以上；或以第一作者身份在省级或国家级刊物上发表其他类文章1篇及以上；或在国际刊物上发表英文论文1篇及以上；或主持校级以上（含校级）研究课题并顺利结题。</w:t>
            </w: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2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四</w:t>
            </w:r>
          </w:p>
        </w:tc>
        <w:tc>
          <w:tcPr>
            <w:tcW w:w="6844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取得非本专业的国家级证书（不包括英语、计算机和机动车驾驶证）。</w:t>
            </w: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2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五</w:t>
            </w:r>
          </w:p>
        </w:tc>
        <w:tc>
          <w:tcPr>
            <w:tcW w:w="6844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取得第二学位或第二专业学习并顺利毕业。</w:t>
            </w: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02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六</w:t>
            </w:r>
          </w:p>
        </w:tc>
        <w:tc>
          <w:tcPr>
            <w:tcW w:w="6844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担任班长、团支书或校院（系）团学组织部长及以上职务，或担任校级学生社团负责人（含副职）职务。</w:t>
            </w: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02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七</w:t>
            </w:r>
          </w:p>
        </w:tc>
        <w:tc>
          <w:tcPr>
            <w:tcW w:w="6844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参加社会实践及志愿服务活动并受校级及以上表彰</w:t>
            </w: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2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八</w:t>
            </w:r>
          </w:p>
        </w:tc>
        <w:tc>
          <w:tcPr>
            <w:tcW w:w="6844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文体活动中，个人获市（州）级三等及以上奖励或校级一等奖励；或获团体市（州）级一等奖励</w:t>
            </w: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02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九</w:t>
            </w:r>
          </w:p>
        </w:tc>
        <w:tc>
          <w:tcPr>
            <w:tcW w:w="6844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在思想品德方面有突出事迹（如见义勇为、拾金不昧、孝亲敬老等）获校级及以上表彰或被校级及以上单位部门选树为典型</w:t>
            </w:r>
            <w:r>
              <w:rPr>
                <w:rFonts w:hint="eastAsia" w:eastAsia="仿宋_GB2312"/>
                <w:sz w:val="24"/>
              </w:rPr>
              <w:t>并</w:t>
            </w:r>
            <w:r>
              <w:rPr>
                <w:rFonts w:eastAsia="仿宋_GB2312"/>
                <w:sz w:val="24"/>
              </w:rPr>
              <w:t>广泛宣传推广，或在抗震救灾</w:t>
            </w:r>
            <w:r>
              <w:rPr>
                <w:rFonts w:hint="eastAsia" w:eastAsia="仿宋_GB2312"/>
                <w:sz w:val="24"/>
              </w:rPr>
              <w:t>、脱贫攻坚</w:t>
            </w:r>
            <w:r>
              <w:rPr>
                <w:rFonts w:eastAsia="仿宋_GB2312"/>
                <w:sz w:val="24"/>
              </w:rPr>
              <w:t>中受县级及以上奖励表彰的</w:t>
            </w: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02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十</w:t>
            </w:r>
          </w:p>
        </w:tc>
        <w:tc>
          <w:tcPr>
            <w:tcW w:w="6844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获“挑战杯”“创青春”“互联网+”等竞赛省级三等奖及以上奖励。</w:t>
            </w: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02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十一</w:t>
            </w:r>
          </w:p>
        </w:tc>
        <w:tc>
          <w:tcPr>
            <w:tcW w:w="6844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获团省委历年主办的省级比赛或省教育厅历年公布的“省级大学生竞赛项目”中所列竞赛项目三等奖及以上奖励的。</w:t>
            </w: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02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十二</w:t>
            </w:r>
          </w:p>
        </w:tc>
        <w:tc>
          <w:tcPr>
            <w:tcW w:w="6844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自主创新创业注册成立公司并存续一年以上，或在自主创新创业过程中获得专利（若所获专利为多人共有专利，申请者需排名第一）。</w:t>
            </w: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02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十三</w:t>
            </w:r>
          </w:p>
        </w:tc>
        <w:tc>
          <w:tcPr>
            <w:tcW w:w="6844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在其它方面（一至十二项所列事项之外）有突出事迹或专长受到省级及以上奖励表彰的，请单列申请，附有关证明材料，最多可算两项计入。</w:t>
            </w: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>
      <w:pPr>
        <w:spacing w:line="400" w:lineRule="exact"/>
        <w:rPr>
          <w:rFonts w:eastAsia="仿宋_GB2312"/>
          <w:sz w:val="24"/>
        </w:rPr>
      </w:pPr>
      <w:r>
        <w:rPr>
          <w:rFonts w:eastAsia="仿宋_GB2312"/>
          <w:b/>
          <w:spacing w:val="-10"/>
          <w:sz w:val="24"/>
        </w:rPr>
        <w:t xml:space="preserve">注: </w:t>
      </w:r>
      <w:r>
        <w:rPr>
          <w:rFonts w:eastAsia="仿宋_GB2312"/>
          <w:sz w:val="24"/>
        </w:rPr>
        <w:t>1.所得奖项及经历须是大学期间获得，所附证明材料复印件须清晰可辨；</w:t>
      </w:r>
    </w:p>
    <w:p>
      <w:pPr>
        <w:spacing w:line="4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2.第十三项中有不同类别的突出事迹或奖励的，最多可算两项计入；</w:t>
      </w:r>
    </w:p>
    <w:p>
      <w:pPr>
        <w:spacing w:line="4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3.本认证标准解释权属团省委学校部、省学联秘书处。</w:t>
      </w:r>
    </w:p>
    <w:p>
      <w:pPr>
        <w:spacing w:line="480" w:lineRule="exact"/>
        <w:rPr>
          <w:rFonts w:eastAsia="黑体"/>
          <w:sz w:val="32"/>
          <w:szCs w:val="32"/>
        </w:rPr>
      </w:pPr>
      <w:r>
        <w:br w:type="page"/>
      </w:r>
      <w:r>
        <w:rPr>
          <w:rFonts w:eastAsia="黑体"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eastAsia="方正小标宋_GBK"/>
          <w:spacing w:val="-20"/>
          <w:sz w:val="40"/>
          <w:szCs w:val="44"/>
        </w:rPr>
      </w:pPr>
    </w:p>
    <w:p>
      <w:pPr>
        <w:spacing w:line="700" w:lineRule="exact"/>
        <w:jc w:val="center"/>
        <w:rPr>
          <w:rFonts w:eastAsia="方正小标宋_GBK"/>
          <w:spacing w:val="-20"/>
          <w:sz w:val="40"/>
          <w:szCs w:val="44"/>
        </w:rPr>
      </w:pPr>
      <w:r>
        <w:rPr>
          <w:rFonts w:eastAsia="方正小标宋_GBK"/>
          <w:spacing w:val="-20"/>
          <w:sz w:val="40"/>
          <w:szCs w:val="44"/>
        </w:rPr>
        <w:t>四川省大学生“综合素质A级证书”认证登记表</w:t>
      </w:r>
    </w:p>
    <w:p>
      <w:pPr>
        <w:spacing w:line="700" w:lineRule="exact"/>
        <w:jc w:val="center"/>
        <w:rPr>
          <w:rFonts w:eastAsia="方正小标宋_GBK"/>
          <w:spacing w:val="-20"/>
          <w:sz w:val="40"/>
          <w:szCs w:val="44"/>
        </w:rPr>
      </w:pPr>
    </w:p>
    <w:tbl>
      <w:tblPr>
        <w:tblStyle w:val="5"/>
        <w:tblW w:w="853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82"/>
        <w:gridCol w:w="538"/>
        <w:gridCol w:w="45"/>
        <w:gridCol w:w="84"/>
        <w:gridCol w:w="498"/>
        <w:gridCol w:w="583"/>
        <w:gridCol w:w="209"/>
        <w:gridCol w:w="374"/>
        <w:gridCol w:w="582"/>
        <w:gridCol w:w="178"/>
        <w:gridCol w:w="405"/>
        <w:gridCol w:w="303"/>
        <w:gridCol w:w="279"/>
        <w:gridCol w:w="583"/>
        <w:gridCol w:w="131"/>
        <w:gridCol w:w="283"/>
        <w:gridCol w:w="169"/>
        <w:gridCol w:w="582"/>
        <w:gridCol w:w="312"/>
        <w:gridCol w:w="271"/>
        <w:gridCol w:w="583"/>
        <w:gridCol w:w="9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姓 名</w:t>
            </w:r>
          </w:p>
        </w:tc>
        <w:tc>
          <w:tcPr>
            <w:tcW w:w="141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性 别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出生年月</w:t>
            </w:r>
          </w:p>
        </w:tc>
        <w:tc>
          <w:tcPr>
            <w:tcW w:w="10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一寸彩色</w:t>
            </w:r>
          </w:p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籍 贯</w:t>
            </w:r>
          </w:p>
        </w:tc>
        <w:tc>
          <w:tcPr>
            <w:tcW w:w="141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民 族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政治面貌</w:t>
            </w:r>
          </w:p>
        </w:tc>
        <w:tc>
          <w:tcPr>
            <w:tcW w:w="10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8" w:hRule="atLeas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电话</w:t>
            </w:r>
          </w:p>
        </w:tc>
        <w:tc>
          <w:tcPr>
            <w:tcW w:w="141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电子邮箱</w:t>
            </w:r>
          </w:p>
        </w:tc>
        <w:tc>
          <w:tcPr>
            <w:tcW w:w="3047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" w:hRule="atLeast"/>
          <w:jc w:val="center"/>
        </w:trPr>
        <w:tc>
          <w:tcPr>
            <w:tcW w:w="253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校系、专业、年级</w:t>
            </w:r>
          </w:p>
        </w:tc>
        <w:tc>
          <w:tcPr>
            <w:tcW w:w="4181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3" w:hRule="atLeast"/>
          <w:jc w:val="center"/>
        </w:trPr>
        <w:tc>
          <w:tcPr>
            <w:tcW w:w="853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b/>
                <w:bCs/>
                <w:spacing w:val="-10"/>
                <w:sz w:val="24"/>
              </w:rPr>
              <w:t>符合项情况统计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1" w:hRule="atLeast"/>
          <w:jc w:val="center"/>
        </w:trPr>
        <w:tc>
          <w:tcPr>
            <w:tcW w:w="582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一</w:t>
            </w:r>
          </w:p>
        </w:tc>
        <w:tc>
          <w:tcPr>
            <w:tcW w:w="5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二</w:t>
            </w:r>
          </w:p>
        </w:tc>
        <w:tc>
          <w:tcPr>
            <w:tcW w:w="5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三</w:t>
            </w:r>
          </w:p>
        </w:tc>
        <w:tc>
          <w:tcPr>
            <w:tcW w:w="58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四</w:t>
            </w:r>
          </w:p>
        </w:tc>
        <w:tc>
          <w:tcPr>
            <w:tcW w:w="5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五</w:t>
            </w:r>
          </w:p>
        </w:tc>
        <w:tc>
          <w:tcPr>
            <w:tcW w:w="582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六</w:t>
            </w:r>
          </w:p>
        </w:tc>
        <w:tc>
          <w:tcPr>
            <w:tcW w:w="5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七</w:t>
            </w:r>
          </w:p>
        </w:tc>
        <w:tc>
          <w:tcPr>
            <w:tcW w:w="5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八</w:t>
            </w:r>
          </w:p>
        </w:tc>
        <w:tc>
          <w:tcPr>
            <w:tcW w:w="58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九</w:t>
            </w:r>
          </w:p>
        </w:tc>
        <w:tc>
          <w:tcPr>
            <w:tcW w:w="58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十</w:t>
            </w:r>
          </w:p>
        </w:tc>
        <w:tc>
          <w:tcPr>
            <w:tcW w:w="582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十一</w:t>
            </w:r>
          </w:p>
        </w:tc>
        <w:tc>
          <w:tcPr>
            <w:tcW w:w="5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十二</w:t>
            </w:r>
          </w:p>
        </w:tc>
        <w:tc>
          <w:tcPr>
            <w:tcW w:w="58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十三</w:t>
            </w:r>
          </w:p>
        </w:tc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总计(项)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" w:hRule="atLeast"/>
          <w:jc w:val="center"/>
        </w:trPr>
        <w:tc>
          <w:tcPr>
            <w:tcW w:w="582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38" w:hRule="atLeast"/>
          <w:jc w:val="center"/>
        </w:trPr>
        <w:tc>
          <w:tcPr>
            <w:tcW w:w="124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校学</w:t>
            </w:r>
          </w:p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生会</w:t>
            </w:r>
          </w:p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意见</w:t>
            </w:r>
          </w:p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（签章）</w:t>
            </w:r>
          </w:p>
        </w:tc>
        <w:tc>
          <w:tcPr>
            <w:tcW w:w="3132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pacing w:val="-1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 xml:space="preserve">           </w:t>
            </w:r>
          </w:p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 xml:space="preserve">    年  月  日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校团委</w:t>
            </w:r>
          </w:p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意见</w:t>
            </w:r>
          </w:p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（签章）</w:t>
            </w:r>
          </w:p>
        </w:tc>
        <w:tc>
          <w:tcPr>
            <w:tcW w:w="316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pacing w:val="-1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pacing w:val="-1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8" w:hRule="atLeast"/>
          <w:jc w:val="center"/>
        </w:trPr>
        <w:tc>
          <w:tcPr>
            <w:tcW w:w="124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团省委</w:t>
            </w:r>
            <w:r>
              <w:rPr>
                <w:rFonts w:hint="eastAsia" w:eastAsia="仿宋_GB2312"/>
                <w:spacing w:val="-10"/>
                <w:sz w:val="24"/>
              </w:rPr>
              <w:t>、</w:t>
            </w:r>
          </w:p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省学联</w:t>
            </w:r>
          </w:p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意 见</w:t>
            </w:r>
          </w:p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7286" w:type="dxa"/>
            <w:gridSpan w:val="18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8" w:hRule="atLeast"/>
          <w:jc w:val="center"/>
        </w:trPr>
        <w:tc>
          <w:tcPr>
            <w:tcW w:w="124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备 注</w:t>
            </w:r>
          </w:p>
        </w:tc>
        <w:tc>
          <w:tcPr>
            <w:tcW w:w="7286" w:type="dxa"/>
            <w:gridSpan w:val="18"/>
            <w:vAlign w:val="center"/>
          </w:tcPr>
          <w:p>
            <w:pPr>
              <w:spacing w:line="320" w:lineRule="exact"/>
              <w:rPr>
                <w:rFonts w:eastAsia="仿宋_GB2312"/>
                <w:spacing w:val="-10"/>
                <w:sz w:val="24"/>
              </w:rPr>
            </w:pPr>
          </w:p>
        </w:tc>
      </w:tr>
    </w:tbl>
    <w:p>
      <w:pPr>
        <w:spacing w:line="4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>
      <w:pPr>
        <w:spacing w:line="4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附件4：</w:t>
      </w:r>
    </w:p>
    <w:p>
      <w:pPr>
        <w:spacing w:line="480" w:lineRule="exact"/>
        <w:rPr>
          <w:rFonts w:eastAsia="黑体"/>
          <w:sz w:val="32"/>
          <w:szCs w:val="32"/>
        </w:rPr>
      </w:pPr>
    </w:p>
    <w:p>
      <w:pPr>
        <w:spacing w:line="480" w:lineRule="exact"/>
        <w:jc w:val="center"/>
        <w:rPr>
          <w:rFonts w:eastAsia="方正小标宋_GBK"/>
          <w:spacing w:val="-20"/>
          <w:sz w:val="44"/>
          <w:szCs w:val="44"/>
        </w:rPr>
      </w:pPr>
      <w:r>
        <w:rPr>
          <w:rFonts w:eastAsia="方正小标宋_GBK"/>
          <w:spacing w:val="-20"/>
          <w:sz w:val="44"/>
          <w:szCs w:val="44"/>
        </w:rPr>
        <w:t>四川省大学生“综合素质A级证书”</w:t>
      </w:r>
    </w:p>
    <w:p>
      <w:pPr>
        <w:spacing w:line="480" w:lineRule="exact"/>
        <w:jc w:val="center"/>
        <w:rPr>
          <w:rFonts w:eastAsia="方正小标宋_GBK"/>
          <w:spacing w:val="-20"/>
          <w:sz w:val="44"/>
          <w:szCs w:val="44"/>
        </w:rPr>
      </w:pPr>
      <w:r>
        <w:rPr>
          <w:rFonts w:eastAsia="方正小标宋_GBK"/>
          <w:spacing w:val="-20"/>
          <w:sz w:val="44"/>
          <w:szCs w:val="44"/>
        </w:rPr>
        <w:t>各</w:t>
      </w:r>
      <w:r>
        <w:rPr>
          <w:rFonts w:hint="eastAsia" w:eastAsia="方正小标宋_GBK"/>
          <w:spacing w:val="-20"/>
          <w:sz w:val="44"/>
          <w:szCs w:val="44"/>
        </w:rPr>
        <w:t>学院</w:t>
      </w:r>
      <w:r>
        <w:rPr>
          <w:rFonts w:eastAsia="方正小标宋_GBK"/>
          <w:spacing w:val="-20"/>
          <w:sz w:val="44"/>
          <w:szCs w:val="44"/>
        </w:rPr>
        <w:t>汇总表</w:t>
      </w:r>
    </w:p>
    <w:p>
      <w:pPr>
        <w:spacing w:line="480" w:lineRule="exact"/>
        <w:jc w:val="distribute"/>
        <w:rPr>
          <w:rFonts w:eastAsia="方正仿宋_GBK"/>
          <w:spacing w:val="-20"/>
          <w:sz w:val="24"/>
        </w:rPr>
      </w:pPr>
      <w:r>
        <w:rPr>
          <w:rFonts w:eastAsia="方正仿宋_GBK"/>
          <w:spacing w:val="-20"/>
          <w:sz w:val="24"/>
        </w:rPr>
        <w:t xml:space="preserve">   </w:t>
      </w:r>
      <w:r>
        <w:rPr>
          <w:rFonts w:hint="eastAsia" w:eastAsia="方正仿宋_GBK"/>
          <w:spacing w:val="-20"/>
          <w:sz w:val="24"/>
        </w:rPr>
        <w:t>学院</w:t>
      </w:r>
      <w:r>
        <w:rPr>
          <w:rFonts w:eastAsia="方正仿宋_GBK"/>
          <w:spacing w:val="-20"/>
          <w:sz w:val="24"/>
        </w:rPr>
        <w:t xml:space="preserve">名称（盖章）：                                </w:t>
      </w:r>
      <w:r>
        <w:rPr>
          <w:rFonts w:hint="eastAsia" w:eastAsia="方正仿宋_GBK"/>
          <w:spacing w:val="-20"/>
          <w:sz w:val="24"/>
        </w:rPr>
        <w:t xml:space="preserve"> 时间</w:t>
      </w:r>
      <w:r>
        <w:rPr>
          <w:rFonts w:eastAsia="方正仿宋_GBK"/>
          <w:spacing w:val="-20"/>
          <w:sz w:val="24"/>
        </w:rPr>
        <w:t>：   年     月    日</w:t>
      </w:r>
    </w:p>
    <w:tbl>
      <w:tblPr>
        <w:tblStyle w:val="5"/>
        <w:tblW w:w="89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85"/>
        <w:gridCol w:w="889"/>
        <w:gridCol w:w="862"/>
        <w:gridCol w:w="1366"/>
        <w:gridCol w:w="4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659" w:type="dxa"/>
            <w:gridSpan w:val="3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上报总人数</w:t>
            </w:r>
          </w:p>
        </w:tc>
        <w:tc>
          <w:tcPr>
            <w:tcW w:w="6254" w:type="dxa"/>
            <w:gridSpan w:val="3"/>
            <w:vAlign w:val="center"/>
          </w:tcPr>
          <w:p>
            <w:pPr>
              <w:spacing w:line="400" w:lineRule="exact"/>
              <w:ind w:firstLine="723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1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学生基本情况汇总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85" w:type="dxa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序号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姓名</w:t>
            </w:r>
          </w:p>
        </w:tc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性别</w:t>
            </w: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民族</w:t>
            </w: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政治面貌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专业年级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85" w:type="dxa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85" w:type="dxa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85" w:type="dxa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885" w:type="dxa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85" w:type="dxa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885" w:type="dxa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885" w:type="dxa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885" w:type="dxa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85" w:type="dxa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</w:tbl>
    <w:p>
      <w:pPr>
        <w:spacing w:line="400" w:lineRule="exact"/>
        <w:rPr>
          <w:rFonts w:eastAsia="方正仿宋_GBK"/>
          <w:sz w:val="24"/>
        </w:rPr>
      </w:pPr>
      <w:r>
        <w:rPr>
          <w:sz w:val="28"/>
          <w:szCs w:val="28"/>
        </w:rPr>
        <w:t xml:space="preserve">    </w:t>
      </w:r>
      <w:r>
        <w:rPr>
          <w:rFonts w:eastAsia="方正仿宋_GBK"/>
          <w:sz w:val="24"/>
        </w:rPr>
        <w:t>（备注：表格行数请根据实际情况自行调整）</w:t>
      </w:r>
    </w:p>
    <w:p>
      <w:pPr>
        <w:rPr>
          <w:rFonts w:eastAsia="仿宋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667254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C14C3"/>
    <w:rsid w:val="3F5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2019-05-16T01:53:00Z</dcterms:created>
  <dc:creator>Administrator</dc:creator>
  <cp:lastModifiedBy>Administrator</cp:lastModifiedBy>
  <dcterms:modified xsi:type="dcterms:W3CDTF">2019-05-16T01:55:24Z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