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宋体" w:eastAsia="方正小标宋_GBK"/>
          <w:b/>
          <w:sz w:val="36"/>
          <w:szCs w:val="40"/>
        </w:rPr>
      </w:pPr>
      <w:r>
        <w:rPr>
          <w:rFonts w:hint="eastAsia" w:ascii="方正小标宋_GBK" w:hAnsi="宋体" w:eastAsia="方正小标宋_GBK"/>
          <w:b/>
          <w:sz w:val="36"/>
          <w:szCs w:val="40"/>
        </w:rPr>
        <w:t>土木工程学院学生综合素质加分细则（2023）（试行）</w:t>
      </w:r>
    </w:p>
    <w:p>
      <w:pPr>
        <w:jc w:val="left"/>
        <w:rPr>
          <w:rFonts w:ascii="仿宋" w:hAnsi="仿宋" w:eastAsia="仿宋"/>
          <w:sz w:val="28"/>
          <w:szCs w:val="32"/>
        </w:rPr>
      </w:pPr>
    </w:p>
    <w:p>
      <w:pPr>
        <w:pStyle w:val="6"/>
        <w:numPr>
          <w:ilvl w:val="0"/>
          <w:numId w:val="1"/>
        </w:numPr>
        <w:ind w:firstLineChars="0"/>
        <w:jc w:val="left"/>
        <w:rPr>
          <w:rFonts w:ascii="宋体" w:hAnsi="宋体" w:eastAsia="宋体"/>
          <w:sz w:val="28"/>
          <w:szCs w:val="28"/>
        </w:rPr>
      </w:pPr>
      <w:r>
        <w:rPr>
          <w:rFonts w:hint="eastAsia" w:ascii="宋体" w:hAnsi="宋体" w:eastAsia="宋体"/>
          <w:b/>
          <w:bCs/>
          <w:sz w:val="28"/>
          <w:szCs w:val="28"/>
        </w:rPr>
        <w:t>学生干部加分</w:t>
      </w:r>
      <w:r>
        <w:rPr>
          <w:rFonts w:hint="eastAsia" w:ascii="宋体" w:hAnsi="宋体" w:eastAsia="宋体"/>
          <w:sz w:val="28"/>
          <w:szCs w:val="28"/>
        </w:rPr>
        <w:t>【</w:t>
      </w:r>
      <w:r>
        <w:rPr>
          <w:rFonts w:hint="eastAsia" w:ascii="宋体" w:hAnsi="宋体" w:eastAsia="宋体"/>
          <w:b/>
          <w:bCs/>
          <w:sz w:val="28"/>
          <w:szCs w:val="28"/>
        </w:rPr>
        <w:t>最高加18分，需考评合格</w:t>
      </w:r>
      <w:r>
        <w:rPr>
          <w:rFonts w:hint="eastAsia" w:ascii="宋体" w:hAnsi="宋体" w:eastAsia="宋体"/>
          <w:sz w:val="28"/>
          <w:szCs w:val="28"/>
        </w:rPr>
        <w:t>】</w:t>
      </w:r>
    </w:p>
    <w:p>
      <w:pPr>
        <w:ind w:firstLine="280" w:firstLineChars="100"/>
        <w:jc w:val="left"/>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、团委秘书处、学生会、学生党支部、“筑梦者”志愿服务队、建筑爱好者协会、土木工程学院艺术团（下称艺术团）</w:t>
      </w:r>
    </w:p>
    <w:p>
      <w:pPr>
        <w:ind w:firstLine="280" w:firstLineChars="100"/>
        <w:jc w:val="left"/>
        <w:rPr>
          <w:rFonts w:ascii="宋体" w:hAnsi="宋体" w:eastAsia="宋体"/>
          <w:b/>
          <w:bCs/>
          <w:sz w:val="28"/>
          <w:szCs w:val="28"/>
        </w:rPr>
      </w:pPr>
      <w:r>
        <w:rPr>
          <w:rFonts w:hint="eastAsia" w:ascii="宋体" w:hAnsi="宋体" w:eastAsia="宋体"/>
          <w:sz w:val="28"/>
          <w:szCs w:val="28"/>
        </w:rPr>
        <w:t>（1）校、院团委秘书长（副书记），校、院学生会主席，学生党支部副书记，“筑梦者”志愿服务队队长、建筑爱好者协会会长、艺术团团长；</w:t>
      </w:r>
      <w:r>
        <w:rPr>
          <w:rFonts w:hint="eastAsia" w:ascii="宋体" w:hAnsi="宋体" w:eastAsia="宋体"/>
          <w:b/>
          <w:bCs/>
          <w:sz w:val="28"/>
          <w:szCs w:val="28"/>
        </w:rPr>
        <w:t>（加18分）</w:t>
      </w:r>
    </w:p>
    <w:p>
      <w:pPr>
        <w:ind w:firstLine="280" w:firstLineChars="100"/>
        <w:jc w:val="left"/>
        <w:rPr>
          <w:rFonts w:ascii="宋体" w:hAnsi="宋体" w:eastAsia="宋体"/>
          <w:b/>
          <w:bCs/>
          <w:sz w:val="28"/>
          <w:szCs w:val="28"/>
        </w:rPr>
      </w:pPr>
      <w:r>
        <w:rPr>
          <w:rFonts w:hint="eastAsia" w:ascii="宋体" w:hAnsi="宋体" w:eastAsia="宋体"/>
          <w:sz w:val="28"/>
          <w:szCs w:val="28"/>
        </w:rPr>
        <w:t>（2）校、院团委副秘书长、学生会副主席；学生党支部支委（组织委员、宣传委员、纪检委员）；“筑梦者”志愿服务队副队长、建筑爱好者协会副会长（秘书长）；</w:t>
      </w:r>
      <w:r>
        <w:rPr>
          <w:rFonts w:hint="eastAsia" w:ascii="宋体" w:hAnsi="宋体" w:eastAsia="宋体"/>
          <w:b/>
          <w:bCs/>
          <w:sz w:val="28"/>
          <w:szCs w:val="28"/>
        </w:rPr>
        <w:t>（加14分）</w:t>
      </w:r>
    </w:p>
    <w:p>
      <w:pPr>
        <w:ind w:firstLine="280" w:firstLineChars="100"/>
        <w:jc w:val="lef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3</w:t>
      </w:r>
      <w:r>
        <w:rPr>
          <w:rFonts w:hint="eastAsia" w:ascii="宋体" w:hAnsi="宋体" w:eastAsia="宋体"/>
          <w:sz w:val="28"/>
          <w:szCs w:val="28"/>
        </w:rPr>
        <w:t>）校、院团委学生会各部门部长、 “筑梦者”志愿服务队各部门部长、建筑爱好者协会各部门部长、艺术团各部门部长；</w:t>
      </w:r>
      <w:r>
        <w:rPr>
          <w:rFonts w:hint="eastAsia" w:ascii="宋体" w:hAnsi="宋体" w:eastAsia="宋体"/>
          <w:b/>
          <w:bCs/>
          <w:sz w:val="28"/>
          <w:szCs w:val="28"/>
        </w:rPr>
        <w:t>（加12分）</w:t>
      </w:r>
    </w:p>
    <w:p>
      <w:pPr>
        <w:ind w:firstLine="280" w:firstLineChars="100"/>
        <w:jc w:val="left"/>
        <w:rPr>
          <w:rFonts w:ascii="宋体" w:hAnsi="宋体" w:eastAsia="宋体"/>
          <w:b/>
          <w:bCs/>
          <w:sz w:val="28"/>
          <w:szCs w:val="28"/>
        </w:rPr>
      </w:pPr>
      <w:r>
        <w:rPr>
          <w:rFonts w:hint="eastAsia" w:ascii="宋体" w:hAnsi="宋体" w:eastAsia="宋体"/>
          <w:sz w:val="28"/>
          <w:szCs w:val="28"/>
        </w:rPr>
        <w:t>（</w:t>
      </w:r>
      <w:r>
        <w:rPr>
          <w:rFonts w:ascii="宋体" w:hAnsi="宋体" w:eastAsia="宋体"/>
          <w:sz w:val="28"/>
          <w:szCs w:val="28"/>
        </w:rPr>
        <w:t>4</w:t>
      </w:r>
      <w:r>
        <w:rPr>
          <w:rFonts w:hint="eastAsia" w:ascii="宋体" w:hAnsi="宋体" w:eastAsia="宋体"/>
          <w:sz w:val="28"/>
          <w:szCs w:val="28"/>
        </w:rPr>
        <w:t>）校、院团委学生会各部门副部长、“筑梦者”志愿服务队各部门副部长、建筑爱好者协会各部门副部长、艺术团各部门副部长；</w:t>
      </w:r>
      <w:r>
        <w:rPr>
          <w:rFonts w:hint="eastAsia" w:ascii="宋体" w:hAnsi="宋体" w:eastAsia="宋体"/>
          <w:b/>
          <w:bCs/>
          <w:sz w:val="28"/>
          <w:szCs w:val="28"/>
        </w:rPr>
        <w:t>（加10分）</w:t>
      </w:r>
    </w:p>
    <w:p>
      <w:pPr>
        <w:spacing w:line="360" w:lineRule="auto"/>
        <w:ind w:firstLine="280" w:firstLineChars="100"/>
        <w:jc w:val="left"/>
        <w:rPr>
          <w:rFonts w:ascii="宋体" w:hAnsi="宋体" w:eastAsia="宋体"/>
          <w:b/>
          <w:bCs/>
          <w:sz w:val="28"/>
          <w:szCs w:val="28"/>
        </w:rPr>
      </w:pPr>
      <w:r>
        <w:rPr>
          <w:rFonts w:hint="eastAsia" w:ascii="宋体" w:hAnsi="宋体" w:eastAsia="宋体"/>
          <w:sz w:val="28"/>
          <w:szCs w:val="28"/>
        </w:rPr>
        <w:t>（5）院属各种球队、排舞队、舞蹈队、主持人队等院级组织的队长</w:t>
      </w:r>
      <w:r>
        <w:rPr>
          <w:rFonts w:hint="eastAsia" w:ascii="宋体" w:hAnsi="宋体" w:eastAsia="宋体"/>
          <w:b/>
          <w:bCs/>
          <w:sz w:val="28"/>
          <w:szCs w:val="28"/>
        </w:rPr>
        <w:t>（加9分）</w:t>
      </w:r>
      <w:r>
        <w:rPr>
          <w:rFonts w:hint="eastAsia" w:ascii="宋体" w:hAnsi="宋体" w:eastAsia="宋体"/>
          <w:sz w:val="28"/>
          <w:szCs w:val="28"/>
        </w:rPr>
        <w:t>、副队长</w:t>
      </w:r>
      <w:r>
        <w:rPr>
          <w:rFonts w:hint="eastAsia" w:ascii="宋体" w:hAnsi="宋体" w:eastAsia="宋体"/>
          <w:b/>
          <w:bCs/>
          <w:sz w:val="28"/>
          <w:szCs w:val="28"/>
        </w:rPr>
        <w:t>（加8分）</w:t>
      </w:r>
    </w:p>
    <w:p>
      <w:pPr>
        <w:ind w:left="280"/>
        <w:jc w:val="left"/>
        <w:rPr>
          <w:rFonts w:ascii="宋体" w:hAnsi="宋体" w:eastAsia="宋体"/>
          <w:sz w:val="28"/>
          <w:szCs w:val="28"/>
        </w:rPr>
      </w:pPr>
      <w:r>
        <w:rPr>
          <w:rFonts w:hint="eastAsia" w:ascii="宋体" w:hAnsi="宋体" w:eastAsia="宋体"/>
          <w:sz w:val="28"/>
          <w:szCs w:val="28"/>
        </w:rPr>
        <w:t>（6）以上</w:t>
      </w:r>
      <w:r>
        <w:rPr>
          <w:rFonts w:hint="eastAsia" w:ascii="宋体" w:hAnsi="宋体" w:eastAsia="宋体"/>
          <w:b/>
          <w:bCs/>
          <w:sz w:val="28"/>
          <w:szCs w:val="28"/>
        </w:rPr>
        <w:t>学生组织</w:t>
      </w:r>
      <w:r>
        <w:rPr>
          <w:rFonts w:hint="eastAsia" w:ascii="宋体" w:hAnsi="宋体" w:eastAsia="宋体"/>
          <w:sz w:val="28"/>
          <w:szCs w:val="28"/>
        </w:rPr>
        <w:t>所属部门干事；</w:t>
      </w:r>
      <w:r>
        <w:rPr>
          <w:rFonts w:hint="eastAsia" w:ascii="宋体" w:hAnsi="宋体" w:eastAsia="宋体"/>
          <w:b/>
          <w:bCs/>
          <w:sz w:val="28"/>
          <w:szCs w:val="28"/>
        </w:rPr>
        <w:t>（加7分）</w:t>
      </w:r>
    </w:p>
    <w:p>
      <w:pPr>
        <w:ind w:left="420"/>
        <w:jc w:val="left"/>
        <w:rPr>
          <w:rFonts w:ascii="宋体" w:hAnsi="宋体" w:eastAsia="宋体"/>
          <w:sz w:val="28"/>
          <w:szCs w:val="28"/>
        </w:rPr>
      </w:pPr>
      <w:r>
        <w:rPr>
          <w:rFonts w:hint="eastAsia" w:ascii="宋体" w:hAnsi="宋体" w:eastAsia="宋体"/>
          <w:sz w:val="28"/>
          <w:szCs w:val="28"/>
        </w:rPr>
        <w:t>2、班委干部任职加分【学生代表不是班委，不予以加分】</w:t>
      </w:r>
    </w:p>
    <w:p>
      <w:pPr>
        <w:spacing w:line="360" w:lineRule="auto"/>
        <w:ind w:firstLine="560" w:firstLineChars="200"/>
        <w:rPr>
          <w:rFonts w:ascii="宋体" w:hAnsi="宋体" w:eastAsia="宋体"/>
          <w:b/>
          <w:bCs/>
          <w:sz w:val="28"/>
          <w:szCs w:val="28"/>
        </w:rPr>
      </w:pPr>
      <w:r>
        <w:rPr>
          <w:rFonts w:hint="eastAsia" w:ascii="宋体" w:hAnsi="宋体" w:eastAsia="宋体"/>
          <w:sz w:val="28"/>
          <w:szCs w:val="28"/>
        </w:rPr>
        <w:t>（1）班长、团支书；</w:t>
      </w:r>
      <w:r>
        <w:rPr>
          <w:rFonts w:hint="eastAsia" w:ascii="宋体" w:hAnsi="宋体" w:eastAsia="宋体"/>
          <w:b/>
          <w:bCs/>
          <w:sz w:val="28"/>
          <w:szCs w:val="28"/>
        </w:rPr>
        <w:t>（加8分）</w:t>
      </w:r>
    </w:p>
    <w:p>
      <w:pPr>
        <w:spacing w:line="360" w:lineRule="auto"/>
        <w:ind w:firstLine="560" w:firstLineChars="200"/>
        <w:rPr>
          <w:rFonts w:ascii="宋体" w:hAnsi="宋体" w:eastAsia="宋体"/>
          <w:b/>
          <w:bCs/>
          <w:sz w:val="28"/>
          <w:szCs w:val="28"/>
        </w:rPr>
      </w:pPr>
      <w:r>
        <w:rPr>
          <w:rFonts w:hint="eastAsia" w:ascii="宋体" w:hAnsi="宋体" w:eastAsia="宋体"/>
          <w:sz w:val="28"/>
          <w:szCs w:val="28"/>
        </w:rPr>
        <w:t>（2）其他班委干部；</w:t>
      </w:r>
      <w:r>
        <w:rPr>
          <w:rFonts w:hint="eastAsia" w:ascii="宋体" w:hAnsi="宋体" w:eastAsia="宋体"/>
          <w:b/>
          <w:bCs/>
          <w:sz w:val="28"/>
          <w:szCs w:val="28"/>
        </w:rPr>
        <w:t>（加5分）</w:t>
      </w:r>
    </w:p>
    <w:p>
      <w:pPr>
        <w:ind w:firstLine="562" w:firstLineChars="200"/>
        <w:jc w:val="left"/>
        <w:rPr>
          <w:rFonts w:ascii="宋体" w:hAnsi="宋体" w:eastAsia="宋体"/>
          <w:b/>
          <w:bCs/>
          <w:sz w:val="28"/>
          <w:szCs w:val="28"/>
        </w:rPr>
      </w:pPr>
      <w:r>
        <w:rPr>
          <w:rFonts w:hint="eastAsia" w:ascii="宋体" w:hAnsi="宋体" w:eastAsia="宋体"/>
          <w:b/>
          <w:bCs/>
          <w:sz w:val="28"/>
          <w:szCs w:val="28"/>
        </w:rPr>
        <w:t>（3）</w:t>
      </w:r>
      <w:r>
        <w:rPr>
          <w:rFonts w:hint="eastAsia" w:ascii="宋体" w:hAnsi="宋体" w:eastAsia="宋体"/>
          <w:sz w:val="28"/>
          <w:szCs w:val="28"/>
        </w:rPr>
        <w:t>寝室长；（</w:t>
      </w:r>
      <w:r>
        <w:rPr>
          <w:rFonts w:hint="eastAsia" w:ascii="宋体" w:hAnsi="宋体" w:eastAsia="宋体"/>
          <w:b/>
          <w:bCs/>
          <w:color w:val="000000" w:themeColor="text1"/>
          <w:sz w:val="28"/>
          <w:szCs w:val="28"/>
          <w14:textFill>
            <w14:solidFill>
              <w14:schemeClr w14:val="tx1"/>
            </w14:solidFill>
          </w14:textFill>
        </w:rPr>
        <w:t>加3分</w:t>
      </w:r>
      <w:r>
        <w:rPr>
          <w:rFonts w:hint="eastAsia" w:ascii="宋体" w:hAnsi="宋体" w:eastAsia="宋体"/>
          <w:sz w:val="28"/>
          <w:szCs w:val="28"/>
        </w:rPr>
        <w:t>）</w:t>
      </w:r>
      <w:r>
        <w:rPr>
          <w:rFonts w:hint="eastAsia" w:ascii="宋体" w:hAnsi="宋体" w:eastAsia="宋体"/>
          <w:b/>
          <w:bCs/>
          <w:sz w:val="28"/>
          <w:szCs w:val="28"/>
        </w:rPr>
        <w:t>【证明材料需提交由院学生会生活治保部公布的寝室长名单（将自己名字圈出）】</w:t>
      </w:r>
    </w:p>
    <w:p>
      <w:pPr>
        <w:spacing w:line="360" w:lineRule="auto"/>
        <w:ind w:firstLine="411" w:firstLineChars="147"/>
        <w:rPr>
          <w:rFonts w:ascii="宋体" w:hAnsi="宋体" w:eastAsia="宋体"/>
          <w:sz w:val="28"/>
          <w:szCs w:val="28"/>
        </w:rPr>
      </w:pPr>
      <w:r>
        <w:rPr>
          <w:rFonts w:hint="eastAsia" w:ascii="宋体" w:hAnsi="宋体" w:eastAsia="宋体"/>
          <w:sz w:val="28"/>
          <w:szCs w:val="28"/>
        </w:rPr>
        <w:t>3、其余校属学生社团只加会长、副会长，加分按照学校学生组织部长、副部长任职加分。</w:t>
      </w:r>
    </w:p>
    <w:p>
      <w:pPr>
        <w:spacing w:line="360" w:lineRule="auto"/>
        <w:ind w:firstLine="280" w:firstLineChars="100"/>
        <w:jc w:val="left"/>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学生助理指辅导员助理，勤工俭学不算其内</w:t>
      </w:r>
      <w:r>
        <w:rPr>
          <w:rFonts w:hint="eastAsia" w:ascii="宋体" w:hAnsi="宋体" w:eastAsia="宋体"/>
          <w:sz w:val="28"/>
          <w:szCs w:val="28"/>
        </w:rPr>
        <w:t>(一学年)：4分，一学期予以减半。考研助理，一学年</w:t>
      </w:r>
      <w:r>
        <w:rPr>
          <w:rFonts w:ascii="宋体" w:hAnsi="宋体" w:eastAsia="宋体"/>
          <w:sz w:val="28"/>
          <w:szCs w:val="28"/>
        </w:rPr>
        <w:t>4</w:t>
      </w:r>
      <w:r>
        <w:rPr>
          <w:rFonts w:hint="eastAsia" w:ascii="宋体" w:hAnsi="宋体" w:eastAsia="宋体"/>
          <w:sz w:val="28"/>
          <w:szCs w:val="28"/>
        </w:rPr>
        <w:t>分，一学期予以减半。</w:t>
      </w:r>
    </w:p>
    <w:p>
      <w:pPr>
        <w:spacing w:line="360" w:lineRule="auto"/>
        <w:rPr>
          <w:rFonts w:ascii="宋体" w:hAnsi="宋体" w:eastAsia="宋体"/>
          <w:b/>
          <w:bCs/>
          <w:sz w:val="28"/>
          <w:szCs w:val="28"/>
        </w:rPr>
      </w:pPr>
      <w:r>
        <w:rPr>
          <w:rFonts w:hint="eastAsia" w:ascii="宋体" w:hAnsi="宋体" w:eastAsia="宋体"/>
          <w:b/>
          <w:bCs/>
          <w:sz w:val="28"/>
          <w:szCs w:val="28"/>
        </w:rPr>
        <w:t>注：加分需任职在一学年及以上，并且较好的完成了任职岗位工作职责，是否加分以学工办老师，辅导员和各学生组织相关考核认定为准；</w:t>
      </w:r>
    </w:p>
    <w:p>
      <w:pPr>
        <w:jc w:val="left"/>
        <w:rPr>
          <w:rFonts w:ascii="宋体" w:hAnsi="宋体" w:eastAsia="宋体"/>
          <w:b/>
          <w:bCs/>
          <w:sz w:val="28"/>
          <w:szCs w:val="28"/>
        </w:rPr>
      </w:pPr>
    </w:p>
    <w:p>
      <w:pPr>
        <w:jc w:val="left"/>
        <w:rPr>
          <w:rFonts w:ascii="宋体" w:hAnsi="宋体" w:eastAsia="宋体"/>
          <w:b/>
          <w:bCs/>
          <w:sz w:val="28"/>
          <w:szCs w:val="28"/>
        </w:rPr>
      </w:pPr>
      <w:r>
        <w:rPr>
          <w:rFonts w:hint="eastAsia" w:ascii="宋体" w:hAnsi="宋体" w:eastAsia="宋体"/>
          <w:b/>
          <w:bCs/>
          <w:sz w:val="28"/>
          <w:szCs w:val="28"/>
        </w:rPr>
        <w:t>二、先进个人（集体）加分【最高加22分】</w:t>
      </w:r>
    </w:p>
    <w:p>
      <w:pPr>
        <w:spacing w:line="360" w:lineRule="auto"/>
        <w:ind w:firstLine="562" w:firstLineChars="200"/>
        <w:rPr>
          <w:rFonts w:ascii="宋体" w:hAnsi="宋体" w:eastAsia="宋体"/>
          <w:sz w:val="28"/>
          <w:szCs w:val="28"/>
        </w:rPr>
      </w:pPr>
      <w:r>
        <w:rPr>
          <w:rFonts w:hint="eastAsia" w:ascii="宋体" w:hAnsi="宋体" w:eastAsia="宋体"/>
          <w:b/>
          <w:bCs/>
          <w:sz w:val="28"/>
          <w:szCs w:val="28"/>
        </w:rPr>
        <w:t>先进个人</w:t>
      </w:r>
      <w:r>
        <w:rPr>
          <w:rFonts w:hint="eastAsia" w:ascii="宋体" w:hAnsi="宋体" w:eastAsia="宋体"/>
          <w:sz w:val="28"/>
          <w:szCs w:val="28"/>
        </w:rPr>
        <w:t>：优秀学生干部、优秀团干部、优秀团员、三好学生、社会活动积极分子、优秀志愿者、五四红旗团干部、百佳心理委员、青年大学习先进个人等；</w:t>
      </w:r>
    </w:p>
    <w:p>
      <w:pPr>
        <w:spacing w:line="360" w:lineRule="auto"/>
        <w:ind w:firstLine="480"/>
        <w:rPr>
          <w:rFonts w:ascii="宋体" w:hAnsi="宋体" w:eastAsia="宋体"/>
          <w:sz w:val="28"/>
          <w:szCs w:val="28"/>
        </w:rPr>
      </w:pPr>
      <w:r>
        <w:rPr>
          <w:rFonts w:hint="eastAsia" w:ascii="宋体" w:hAnsi="宋体" w:eastAsia="宋体"/>
          <w:sz w:val="28"/>
          <w:szCs w:val="28"/>
        </w:rPr>
        <w:t>1、国家级：加2</w:t>
      </w:r>
      <w:r>
        <w:rPr>
          <w:rFonts w:ascii="宋体" w:hAnsi="宋体" w:eastAsia="宋体"/>
          <w:sz w:val="28"/>
          <w:szCs w:val="28"/>
        </w:rPr>
        <w:t>2</w:t>
      </w:r>
      <w:r>
        <w:rPr>
          <w:rFonts w:hint="eastAsia" w:ascii="宋体" w:hAnsi="宋体" w:eastAsia="宋体"/>
          <w:sz w:val="28"/>
          <w:szCs w:val="28"/>
        </w:rPr>
        <w:t>分</w:t>
      </w:r>
    </w:p>
    <w:p>
      <w:pPr>
        <w:spacing w:line="360" w:lineRule="auto"/>
        <w:ind w:firstLine="480"/>
        <w:rPr>
          <w:rFonts w:ascii="宋体" w:hAnsi="宋体" w:eastAsia="宋体"/>
          <w:sz w:val="28"/>
          <w:szCs w:val="28"/>
        </w:rPr>
      </w:pPr>
      <w:r>
        <w:rPr>
          <w:rFonts w:hint="eastAsia" w:ascii="宋体" w:hAnsi="宋体" w:eastAsia="宋体"/>
          <w:sz w:val="28"/>
          <w:szCs w:val="28"/>
        </w:rPr>
        <w:t>2、省部级、市州级：加2</w:t>
      </w:r>
      <w:r>
        <w:rPr>
          <w:rFonts w:ascii="宋体" w:hAnsi="宋体" w:eastAsia="宋体"/>
          <w:sz w:val="28"/>
          <w:szCs w:val="28"/>
        </w:rPr>
        <w:t>0</w:t>
      </w:r>
      <w:r>
        <w:rPr>
          <w:rFonts w:hint="eastAsia" w:ascii="宋体" w:hAnsi="宋体" w:eastAsia="宋体"/>
          <w:sz w:val="28"/>
          <w:szCs w:val="28"/>
        </w:rPr>
        <w:t>分；</w:t>
      </w:r>
    </w:p>
    <w:p>
      <w:pPr>
        <w:spacing w:line="360" w:lineRule="auto"/>
        <w:ind w:firstLine="48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、校级：</w:t>
      </w:r>
    </w:p>
    <w:p>
      <w:pPr>
        <w:spacing w:line="360" w:lineRule="auto"/>
        <w:ind w:firstLine="480"/>
        <w:rPr>
          <w:rFonts w:ascii="宋体" w:hAnsi="宋体" w:eastAsia="宋体"/>
          <w:sz w:val="28"/>
          <w:szCs w:val="28"/>
        </w:rPr>
      </w:pPr>
      <w:r>
        <w:rPr>
          <w:rFonts w:hint="eastAsia" w:ascii="宋体" w:hAnsi="宋体" w:eastAsia="宋体"/>
          <w:sz w:val="28"/>
          <w:szCs w:val="28"/>
        </w:rPr>
        <w:t>（1）优秀党员、五四之星、“四优”（三好学生、优秀学生干部、优秀团干部、优秀团员）、青年大学习先进个人、及社会活动积极分子；</w:t>
      </w:r>
      <w:r>
        <w:rPr>
          <w:rFonts w:hint="eastAsia" w:ascii="宋体" w:hAnsi="宋体" w:eastAsia="宋体"/>
          <w:b/>
          <w:bCs/>
          <w:sz w:val="28"/>
          <w:szCs w:val="28"/>
        </w:rPr>
        <w:t>（加</w:t>
      </w:r>
      <w:r>
        <w:rPr>
          <w:rFonts w:ascii="宋体" w:hAnsi="宋体" w:eastAsia="宋体"/>
          <w:b/>
          <w:bCs/>
          <w:sz w:val="28"/>
          <w:szCs w:val="28"/>
        </w:rPr>
        <w:t>6</w:t>
      </w:r>
      <w:r>
        <w:rPr>
          <w:rFonts w:hint="eastAsia" w:ascii="宋体" w:hAnsi="宋体" w:eastAsia="宋体"/>
          <w:b/>
          <w:bCs/>
          <w:sz w:val="28"/>
          <w:szCs w:val="28"/>
        </w:rPr>
        <w:t>分）</w:t>
      </w:r>
    </w:p>
    <w:p>
      <w:pPr>
        <w:spacing w:line="360" w:lineRule="auto"/>
        <w:ind w:left="480"/>
        <w:rPr>
          <w:rFonts w:ascii="宋体" w:hAnsi="宋体" w:eastAsia="宋体"/>
          <w:b/>
          <w:bCs/>
          <w:sz w:val="28"/>
          <w:szCs w:val="28"/>
        </w:rPr>
      </w:pPr>
      <w:r>
        <w:rPr>
          <w:rFonts w:hint="eastAsia" w:ascii="宋体" w:hAnsi="宋体" w:eastAsia="宋体"/>
          <w:sz w:val="28"/>
          <w:szCs w:val="28"/>
        </w:rPr>
        <w:t>（2）优秀学生标兵、五四红旗团干部、五四红旗团员、优秀志愿者；</w:t>
      </w:r>
      <w:r>
        <w:rPr>
          <w:rFonts w:hint="eastAsia" w:ascii="宋体" w:hAnsi="宋体" w:eastAsia="宋体"/>
          <w:b/>
          <w:bCs/>
          <w:sz w:val="28"/>
          <w:szCs w:val="28"/>
        </w:rPr>
        <w:t>（加</w:t>
      </w:r>
      <w:r>
        <w:rPr>
          <w:rFonts w:ascii="宋体" w:hAnsi="宋体" w:eastAsia="宋体"/>
          <w:b/>
          <w:bCs/>
          <w:sz w:val="28"/>
          <w:szCs w:val="28"/>
        </w:rPr>
        <w:t>10</w:t>
      </w:r>
      <w:r>
        <w:rPr>
          <w:rFonts w:hint="eastAsia" w:ascii="宋体" w:hAnsi="宋体" w:eastAsia="宋体"/>
          <w:b/>
          <w:bCs/>
          <w:sz w:val="28"/>
          <w:szCs w:val="28"/>
        </w:rPr>
        <w:t>分）</w:t>
      </w:r>
    </w:p>
    <w:p>
      <w:pPr>
        <w:spacing w:line="360" w:lineRule="auto"/>
        <w:ind w:left="480"/>
        <w:rPr>
          <w:rFonts w:ascii="宋体" w:hAnsi="宋体" w:eastAsia="宋体"/>
          <w:b/>
          <w:bCs/>
          <w:sz w:val="28"/>
          <w:szCs w:val="28"/>
        </w:rPr>
      </w:pPr>
      <w:r>
        <w:rPr>
          <w:rFonts w:hint="eastAsia" w:ascii="宋体" w:hAnsi="宋体" w:eastAsia="宋体"/>
          <w:sz w:val="28"/>
          <w:szCs w:val="28"/>
        </w:rPr>
        <w:t>（</w:t>
      </w:r>
      <w:r>
        <w:rPr>
          <w:rFonts w:ascii="宋体" w:hAnsi="宋体" w:eastAsia="宋体"/>
          <w:sz w:val="28"/>
          <w:szCs w:val="28"/>
        </w:rPr>
        <w:t>3</w:t>
      </w:r>
      <w:r>
        <w:rPr>
          <w:rFonts w:hint="eastAsia" w:ascii="宋体" w:hAnsi="宋体" w:eastAsia="宋体"/>
          <w:sz w:val="28"/>
          <w:szCs w:val="28"/>
        </w:rPr>
        <w:t>）其他校级先进个人表彰也准予承认，如：</w:t>
      </w:r>
      <w:r>
        <w:rPr>
          <w:rFonts w:ascii="宋体" w:hAnsi="宋体" w:eastAsia="宋体"/>
          <w:sz w:val="28"/>
          <w:szCs w:val="28"/>
        </w:rPr>
        <w:t>自贡市新动力社会工作服务中心</w:t>
      </w:r>
      <w:r>
        <w:rPr>
          <w:rFonts w:hint="eastAsia" w:ascii="宋体" w:hAnsi="宋体" w:eastAsia="宋体"/>
          <w:sz w:val="28"/>
          <w:szCs w:val="28"/>
        </w:rPr>
        <w:t>评选的“优秀志愿者”、“</w:t>
      </w:r>
      <w:r>
        <w:rPr>
          <w:rFonts w:ascii="宋体" w:hAnsi="宋体" w:eastAsia="宋体"/>
          <w:sz w:val="28"/>
          <w:szCs w:val="28"/>
        </w:rPr>
        <w:t>雷锋式青年”荣誉称号</w:t>
      </w:r>
      <w:r>
        <w:rPr>
          <w:rFonts w:hint="eastAsia" w:ascii="宋体" w:hAnsi="宋体" w:eastAsia="宋体"/>
          <w:sz w:val="28"/>
          <w:szCs w:val="28"/>
        </w:rPr>
        <w:t>、军训优秀学员；</w:t>
      </w:r>
      <w:r>
        <w:rPr>
          <w:rFonts w:hint="eastAsia" w:ascii="宋体" w:hAnsi="宋体" w:eastAsia="宋体"/>
          <w:b/>
          <w:bCs/>
          <w:sz w:val="28"/>
          <w:szCs w:val="28"/>
        </w:rPr>
        <w:t>（加4分</w:t>
      </w:r>
      <w:r>
        <w:rPr>
          <w:rFonts w:ascii="宋体" w:hAnsi="宋体" w:eastAsia="宋体"/>
          <w:b/>
          <w:bCs/>
          <w:sz w:val="28"/>
          <w:szCs w:val="28"/>
        </w:rPr>
        <w:t>）</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4</w:t>
      </w:r>
      <w:r>
        <w:rPr>
          <w:rFonts w:hint="eastAsia" w:ascii="宋体" w:hAnsi="宋体" w:eastAsia="宋体"/>
          <w:sz w:val="28"/>
          <w:szCs w:val="28"/>
        </w:rPr>
        <w:t>）校级“五四年度人物“按照市州级先进个人加分</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（5）优秀志愿者按照“志愿四川”平台志愿评定的星级志愿者相应加分；</w:t>
      </w:r>
    </w:p>
    <w:tbl>
      <w:tblPr>
        <w:tblStyle w:val="4"/>
        <w:tblW w:w="83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5"/>
        <w:gridCol w:w="1449"/>
        <w:gridCol w:w="1449"/>
        <w:gridCol w:w="1449"/>
        <w:gridCol w:w="1449"/>
        <w:gridCol w:w="1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535" w:type="dxa"/>
            <w:tcBorders>
              <w:bottom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星级志愿者</w:t>
            </w:r>
          </w:p>
        </w:tc>
        <w:tc>
          <w:tcPr>
            <w:tcW w:w="1449" w:type="dxa"/>
            <w:tcBorders>
              <w:bottom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五星级</w:t>
            </w:r>
          </w:p>
        </w:tc>
        <w:tc>
          <w:tcPr>
            <w:tcW w:w="1449" w:type="dxa"/>
            <w:tcBorders>
              <w:bottom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四星级</w:t>
            </w:r>
          </w:p>
        </w:tc>
        <w:tc>
          <w:tcPr>
            <w:tcW w:w="1449" w:type="dxa"/>
            <w:tcBorders>
              <w:bottom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三星级</w:t>
            </w:r>
          </w:p>
        </w:tc>
        <w:tc>
          <w:tcPr>
            <w:tcW w:w="1449" w:type="dxa"/>
            <w:tcBorders>
              <w:bottom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二星级</w:t>
            </w:r>
          </w:p>
        </w:tc>
        <w:tc>
          <w:tcPr>
            <w:tcW w:w="1044" w:type="dxa"/>
            <w:tcBorders>
              <w:bottom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一星级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35"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加分</w:t>
            </w:r>
          </w:p>
        </w:tc>
        <w:tc>
          <w:tcPr>
            <w:tcW w:w="1449"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20</w:t>
            </w:r>
          </w:p>
        </w:tc>
        <w:tc>
          <w:tcPr>
            <w:tcW w:w="1449" w:type="dxa"/>
          </w:tcPr>
          <w:p>
            <w:pPr>
              <w:spacing w:line="360" w:lineRule="auto"/>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16</w:t>
            </w:r>
          </w:p>
        </w:tc>
        <w:tc>
          <w:tcPr>
            <w:tcW w:w="1449" w:type="dxa"/>
          </w:tcPr>
          <w:p>
            <w:pPr>
              <w:spacing w:line="360" w:lineRule="auto"/>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12</w:t>
            </w:r>
          </w:p>
        </w:tc>
        <w:tc>
          <w:tcPr>
            <w:tcW w:w="1449" w:type="dxa"/>
          </w:tcPr>
          <w:p>
            <w:pPr>
              <w:spacing w:line="360" w:lineRule="auto"/>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8</w:t>
            </w:r>
          </w:p>
        </w:tc>
        <w:tc>
          <w:tcPr>
            <w:tcW w:w="1044" w:type="dxa"/>
          </w:tcPr>
          <w:p>
            <w:pPr>
              <w:spacing w:line="360" w:lineRule="auto"/>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6</w:t>
            </w:r>
          </w:p>
        </w:tc>
      </w:tr>
    </w:tbl>
    <w:p>
      <w:pPr>
        <w:spacing w:line="360" w:lineRule="auto"/>
        <w:rPr>
          <w:rFonts w:ascii="宋体" w:hAnsi="宋体" w:eastAsia="宋体"/>
          <w:b/>
          <w:bCs/>
          <w:sz w:val="28"/>
          <w:szCs w:val="28"/>
        </w:rPr>
      </w:pPr>
    </w:p>
    <w:p>
      <w:pPr>
        <w:spacing w:line="360" w:lineRule="auto"/>
        <w:rPr>
          <w:rFonts w:ascii="宋体" w:hAnsi="宋体" w:eastAsia="宋体"/>
          <w:b/>
          <w:bCs/>
          <w:sz w:val="28"/>
          <w:szCs w:val="28"/>
        </w:rPr>
      </w:pPr>
      <w:r>
        <w:rPr>
          <w:rFonts w:hint="eastAsia" w:ascii="宋体" w:hAnsi="宋体" w:eastAsia="宋体"/>
          <w:b/>
          <w:bCs/>
          <w:sz w:val="28"/>
          <w:szCs w:val="28"/>
        </w:rPr>
        <w:t>注：[1]无偿献血所获得的“优秀志愿者”证书加2分（大学期间仅加一次）。</w:t>
      </w:r>
    </w:p>
    <w:p>
      <w:pPr>
        <w:widowControl/>
        <w:tabs>
          <w:tab w:val="left" w:pos="360"/>
        </w:tabs>
        <w:adjustRightInd w:val="0"/>
        <w:spacing w:line="360" w:lineRule="auto"/>
        <w:ind w:firstLine="562" w:firstLineChars="200"/>
        <w:jc w:val="left"/>
        <w:rPr>
          <w:rFonts w:ascii="宋体" w:hAnsi="宋体" w:eastAsia="宋体"/>
          <w:b/>
          <w:bCs/>
          <w:sz w:val="28"/>
          <w:szCs w:val="28"/>
        </w:rPr>
      </w:pPr>
      <w:r>
        <w:rPr>
          <w:rFonts w:hint="eastAsia" w:ascii="宋体" w:hAnsi="宋体" w:eastAsia="宋体"/>
          <w:b/>
          <w:bCs/>
          <w:sz w:val="28"/>
          <w:szCs w:val="28"/>
        </w:rPr>
        <w:t>[2]校外的先进个人表彰按颁发单位级别认定，需要出具签章证明，具体加分由土木工程学院学工办进行认定。</w:t>
      </w:r>
    </w:p>
    <w:p>
      <w:pPr>
        <w:widowControl/>
        <w:tabs>
          <w:tab w:val="left" w:pos="360"/>
        </w:tabs>
        <w:adjustRightInd w:val="0"/>
        <w:spacing w:line="360" w:lineRule="auto"/>
        <w:ind w:firstLine="562" w:firstLineChars="200"/>
        <w:jc w:val="left"/>
        <w:rPr>
          <w:rFonts w:ascii="仿宋" w:hAnsi="仿宋" w:eastAsia="宋体"/>
          <w:b/>
          <w:bCs/>
          <w:sz w:val="28"/>
          <w:szCs w:val="28"/>
        </w:rPr>
      </w:pPr>
      <w:r>
        <w:rPr>
          <w:rFonts w:hint="eastAsia" w:ascii="宋体" w:hAnsi="宋体" w:eastAsia="宋体"/>
          <w:b/>
          <w:bCs/>
          <w:sz w:val="28"/>
          <w:szCs w:val="28"/>
        </w:rPr>
        <w:t>[3]校属各学生社团评选的优秀会员、优秀社员和优秀干部等不予以加分。</w:t>
      </w:r>
    </w:p>
    <w:p>
      <w:pPr>
        <w:pStyle w:val="6"/>
        <w:numPr>
          <w:ilvl w:val="0"/>
          <w:numId w:val="2"/>
        </w:numPr>
        <w:spacing w:line="360" w:lineRule="auto"/>
        <w:ind w:firstLineChars="0"/>
        <w:rPr>
          <w:rFonts w:ascii="宋体" w:hAnsi="宋体" w:eastAsia="宋体"/>
          <w:sz w:val="28"/>
          <w:szCs w:val="28"/>
        </w:rPr>
      </w:pPr>
      <w:r>
        <w:rPr>
          <w:rFonts w:hint="eastAsia" w:ascii="宋体" w:hAnsi="宋体" w:eastAsia="宋体"/>
          <w:sz w:val="28"/>
          <w:szCs w:val="28"/>
        </w:rPr>
        <w:t>院级先进个人：</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（1）学院党委、团委评选的优秀学生党员、优秀学生干部、优秀干事、优秀志愿者、院级“优秀运动员”等；（不包含学生党支部评定的优秀个人）</w:t>
      </w:r>
      <w:r>
        <w:rPr>
          <w:rFonts w:hint="eastAsia" w:ascii="宋体" w:hAnsi="宋体" w:eastAsia="宋体"/>
          <w:b/>
          <w:bCs/>
          <w:sz w:val="28"/>
          <w:szCs w:val="28"/>
        </w:rPr>
        <w:t>（加2分</w:t>
      </w:r>
      <w:r>
        <w:rPr>
          <w:rFonts w:ascii="宋体" w:hAnsi="宋体" w:eastAsia="宋体"/>
          <w:b/>
          <w:bCs/>
          <w:sz w:val="28"/>
          <w:szCs w:val="28"/>
        </w:rPr>
        <w:t>）</w:t>
      </w:r>
    </w:p>
    <w:p>
      <w:pPr>
        <w:widowControl/>
        <w:tabs>
          <w:tab w:val="left" w:pos="360"/>
        </w:tabs>
        <w:adjustRightInd w:val="0"/>
        <w:spacing w:line="360" w:lineRule="auto"/>
        <w:ind w:firstLine="560" w:firstLineChars="200"/>
        <w:jc w:val="left"/>
        <w:rPr>
          <w:rFonts w:ascii="宋体" w:hAnsi="宋体" w:eastAsia="宋体"/>
          <w:sz w:val="28"/>
          <w:szCs w:val="28"/>
        </w:rPr>
      </w:pPr>
      <w:r>
        <w:rPr>
          <w:rFonts w:hint="eastAsia" w:ascii="宋体" w:hAnsi="宋体" w:eastAsia="宋体"/>
          <w:sz w:val="28"/>
          <w:szCs w:val="28"/>
        </w:rPr>
        <w:t>（2）院级社会活动积极分子：新生运动会志愿者、方阵队、</w:t>
      </w:r>
      <w:r>
        <w:rPr>
          <w:rFonts w:ascii="宋体" w:hAnsi="宋体" w:eastAsia="宋体"/>
          <w:sz w:val="28"/>
          <w:szCs w:val="28"/>
        </w:rPr>
        <w:t>节能小分队</w:t>
      </w:r>
      <w:r>
        <w:rPr>
          <w:rFonts w:hint="eastAsia" w:ascii="宋体" w:hAnsi="宋体" w:eastAsia="宋体"/>
          <w:sz w:val="28"/>
          <w:szCs w:val="28"/>
        </w:rPr>
        <w:t>（必须</w:t>
      </w:r>
      <w:r>
        <w:rPr>
          <w:rFonts w:ascii="宋体" w:hAnsi="宋体" w:eastAsia="宋体"/>
          <w:sz w:val="28"/>
          <w:szCs w:val="28"/>
        </w:rPr>
        <w:t>评到</w:t>
      </w:r>
      <w:r>
        <w:rPr>
          <w:rFonts w:hint="eastAsia" w:ascii="宋体" w:hAnsi="宋体" w:eastAsia="宋体"/>
          <w:sz w:val="28"/>
          <w:szCs w:val="28"/>
        </w:rPr>
        <w:t>“</w:t>
      </w:r>
      <w:r>
        <w:rPr>
          <w:rFonts w:ascii="宋体" w:hAnsi="宋体" w:eastAsia="宋体"/>
          <w:sz w:val="28"/>
          <w:szCs w:val="28"/>
        </w:rPr>
        <w:t>优秀队员</w:t>
      </w:r>
      <w:r>
        <w:rPr>
          <w:rFonts w:hint="eastAsia" w:ascii="宋体" w:hAnsi="宋体" w:eastAsia="宋体"/>
          <w:sz w:val="28"/>
          <w:szCs w:val="28"/>
        </w:rPr>
        <w:t>”）（加1分）</w:t>
      </w:r>
    </w:p>
    <w:p>
      <w:pPr>
        <w:ind w:firstLine="560" w:firstLineChars="200"/>
        <w:jc w:val="left"/>
        <w:rPr>
          <w:rFonts w:ascii="宋体" w:hAnsi="宋体" w:eastAsia="宋体"/>
          <w:sz w:val="28"/>
          <w:szCs w:val="28"/>
        </w:rPr>
      </w:pPr>
      <w:r>
        <w:rPr>
          <w:rFonts w:hint="eastAsia" w:ascii="宋体" w:hAnsi="宋体" w:eastAsia="宋体"/>
          <w:sz w:val="28"/>
          <w:szCs w:val="28"/>
        </w:rPr>
        <w:t>（3）每月积极团员加0.1分，每人上限1分，每月加分名单由团委学生会组织部提供。</w:t>
      </w:r>
    </w:p>
    <w:p>
      <w:pPr>
        <w:ind w:firstLine="560" w:firstLineChars="200"/>
        <w:jc w:val="left"/>
        <w:rPr>
          <w:rFonts w:ascii="宋体" w:hAnsi="宋体" w:eastAsia="宋体"/>
          <w:b/>
          <w:bCs/>
          <w:sz w:val="28"/>
          <w:szCs w:val="28"/>
        </w:rPr>
      </w:pPr>
      <w:r>
        <w:rPr>
          <w:rFonts w:hint="eastAsia" w:ascii="宋体" w:hAnsi="宋体" w:eastAsia="宋体"/>
          <w:sz w:val="28"/>
          <w:szCs w:val="28"/>
        </w:rPr>
        <w:t>（4）优秀寝室长;（加3.5分）</w:t>
      </w:r>
      <w:r>
        <w:rPr>
          <w:rFonts w:hint="eastAsia" w:ascii="宋体" w:hAnsi="宋体" w:eastAsia="宋体"/>
          <w:b/>
          <w:bCs/>
          <w:sz w:val="28"/>
          <w:szCs w:val="28"/>
        </w:rPr>
        <w:t>【证明材料需提交由院学生会生活治保部公布的优秀寝室长名单（将自己名字圈出）】</w:t>
      </w:r>
    </w:p>
    <w:p>
      <w:pPr>
        <w:ind w:firstLine="560" w:firstLineChars="200"/>
        <w:jc w:val="left"/>
        <w:rPr>
          <w:rFonts w:ascii="宋体" w:hAnsi="宋体" w:eastAsia="宋体"/>
          <w:sz w:val="28"/>
          <w:szCs w:val="28"/>
          <w:highlight w:val="red"/>
        </w:rPr>
      </w:pPr>
    </w:p>
    <w:p>
      <w:pPr>
        <w:spacing w:line="360" w:lineRule="auto"/>
        <w:ind w:firstLine="562" w:firstLineChars="200"/>
        <w:rPr>
          <w:rFonts w:ascii="宋体" w:hAnsi="宋体" w:eastAsia="宋体"/>
          <w:sz w:val="28"/>
          <w:szCs w:val="28"/>
        </w:rPr>
      </w:pPr>
      <w:r>
        <w:rPr>
          <w:rFonts w:hint="eastAsia" w:ascii="宋体" w:hAnsi="宋体" w:eastAsia="宋体"/>
          <w:b/>
          <w:bCs/>
          <w:sz w:val="28"/>
          <w:szCs w:val="28"/>
        </w:rPr>
        <w:t>先进集体</w:t>
      </w:r>
      <w:r>
        <w:rPr>
          <w:rFonts w:hint="eastAsia" w:ascii="宋体" w:hAnsi="宋体" w:eastAsia="宋体"/>
          <w:sz w:val="28"/>
          <w:szCs w:val="28"/>
        </w:rPr>
        <w:t>：优秀班集体，优秀团支部，十佳班集体，五四红旗团支部、优秀党支部等；（按照系数进行加分）</w:t>
      </w:r>
    </w:p>
    <w:p>
      <w:pPr>
        <w:spacing w:line="360" w:lineRule="auto"/>
        <w:ind w:firstLine="560" w:firstLineChars="200"/>
        <w:rPr>
          <w:rFonts w:ascii="宋体" w:hAnsi="宋体" w:eastAsia="宋体"/>
          <w:sz w:val="28"/>
          <w:szCs w:val="28"/>
        </w:rPr>
      </w:pPr>
    </w:p>
    <w:tbl>
      <w:tblPr>
        <w:tblStyle w:val="4"/>
        <w:tblW w:w="83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5"/>
        <w:gridCol w:w="1449"/>
        <w:gridCol w:w="1449"/>
        <w:gridCol w:w="1449"/>
        <w:gridCol w:w="1449"/>
        <w:gridCol w:w="1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535" w:type="dxa"/>
            <w:tcBorders>
              <w:bottom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获奖等级</w:t>
            </w:r>
          </w:p>
        </w:tc>
        <w:tc>
          <w:tcPr>
            <w:tcW w:w="1449" w:type="dxa"/>
            <w:tcBorders>
              <w:bottom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国家级</w:t>
            </w:r>
          </w:p>
        </w:tc>
        <w:tc>
          <w:tcPr>
            <w:tcW w:w="1449" w:type="dxa"/>
            <w:tcBorders>
              <w:bottom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省部级</w:t>
            </w:r>
          </w:p>
        </w:tc>
        <w:tc>
          <w:tcPr>
            <w:tcW w:w="1449" w:type="dxa"/>
            <w:tcBorders>
              <w:bottom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市州级</w:t>
            </w:r>
          </w:p>
        </w:tc>
        <w:tc>
          <w:tcPr>
            <w:tcW w:w="1449" w:type="dxa"/>
            <w:tcBorders>
              <w:bottom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校级</w:t>
            </w:r>
          </w:p>
        </w:tc>
        <w:tc>
          <w:tcPr>
            <w:tcW w:w="1044" w:type="dxa"/>
            <w:tcBorders>
              <w:bottom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院级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35"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加分</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2</w:t>
            </w:r>
          </w:p>
        </w:tc>
        <w:tc>
          <w:tcPr>
            <w:tcW w:w="1449"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20</w:t>
            </w:r>
          </w:p>
        </w:tc>
        <w:tc>
          <w:tcPr>
            <w:tcW w:w="1449"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15</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w:t>
            </w:r>
          </w:p>
        </w:tc>
        <w:tc>
          <w:tcPr>
            <w:tcW w:w="1044"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w:t>
            </w:r>
          </w:p>
        </w:tc>
      </w:tr>
    </w:tbl>
    <w:p>
      <w:pPr>
        <w:widowControl/>
        <w:tabs>
          <w:tab w:val="left" w:pos="360"/>
        </w:tabs>
        <w:adjustRightInd w:val="0"/>
        <w:spacing w:line="360" w:lineRule="auto"/>
        <w:ind w:firstLine="560" w:firstLineChars="200"/>
        <w:jc w:val="left"/>
        <w:rPr>
          <w:rFonts w:ascii="宋体" w:hAnsi="宋体" w:eastAsia="宋体"/>
          <w:sz w:val="28"/>
          <w:szCs w:val="28"/>
        </w:rPr>
      </w:pPr>
      <w:r>
        <w:rPr>
          <w:rFonts w:hint="eastAsia" w:ascii="宋体" w:hAnsi="宋体" w:eastAsia="宋体"/>
          <w:sz w:val="28"/>
          <w:szCs w:val="28"/>
        </w:rPr>
        <w:t>注：1、如个人所在的集体获得先进集体等荣誉称号按不同的类别进行加分，按个人在集体中的作用大小加分，部门主要负责人、班长、团支书按总加分的50%，部门其他负责人、其他班委按总加分的30%，普通成员按总加分的20%加分。</w:t>
      </w:r>
    </w:p>
    <w:p>
      <w:pPr>
        <w:pStyle w:val="6"/>
        <w:spacing w:line="360" w:lineRule="auto"/>
        <w:ind w:left="560" w:firstLine="560"/>
        <w:rPr>
          <w:rFonts w:ascii="宋体" w:hAnsi="宋体" w:eastAsia="宋体"/>
          <w:sz w:val="28"/>
          <w:szCs w:val="28"/>
        </w:rPr>
      </w:pPr>
      <w:r>
        <w:rPr>
          <w:rFonts w:hint="eastAsia" w:ascii="宋体" w:hAnsi="宋体" w:eastAsia="宋体"/>
          <w:sz w:val="28"/>
          <w:szCs w:val="28"/>
        </w:rPr>
        <w:t>2、其他集体荣誉，如优秀寝室加分不用乘以系数，每名成员同等加分。</w:t>
      </w:r>
    </w:p>
    <w:p>
      <w:pPr>
        <w:pStyle w:val="6"/>
        <w:spacing w:line="360" w:lineRule="auto"/>
        <w:ind w:left="560" w:firstLine="560"/>
        <w:rPr>
          <w:rFonts w:ascii="宋体" w:hAnsi="宋体" w:eastAsia="宋体"/>
          <w:sz w:val="28"/>
          <w:szCs w:val="28"/>
        </w:rPr>
      </w:pPr>
      <w:r>
        <w:rPr>
          <w:rFonts w:hint="eastAsia" w:ascii="宋体" w:hAnsi="宋体" w:eastAsia="宋体"/>
          <w:sz w:val="28"/>
          <w:szCs w:val="28"/>
        </w:rPr>
        <w:t>3、承办学院学生活动文化艺术活动的集体</w:t>
      </w:r>
      <w:r>
        <w:rPr>
          <w:rFonts w:hint="eastAsia" w:ascii="宋体" w:hAnsi="宋体" w:eastAsia="宋体"/>
          <w:b/>
          <w:bCs/>
          <w:sz w:val="28"/>
          <w:szCs w:val="28"/>
        </w:rPr>
        <w:t>加</w:t>
      </w:r>
      <w:r>
        <w:rPr>
          <w:rFonts w:ascii="宋体" w:hAnsi="宋体" w:eastAsia="宋体"/>
          <w:b/>
          <w:bCs/>
          <w:sz w:val="28"/>
          <w:szCs w:val="28"/>
        </w:rPr>
        <w:t>4</w:t>
      </w:r>
      <w:r>
        <w:rPr>
          <w:rFonts w:hint="eastAsia" w:ascii="宋体" w:hAnsi="宋体" w:eastAsia="宋体"/>
          <w:b/>
          <w:bCs/>
          <w:sz w:val="28"/>
          <w:szCs w:val="28"/>
        </w:rPr>
        <w:t>分；</w:t>
      </w:r>
    </w:p>
    <w:p>
      <w:pPr>
        <w:spacing w:line="360" w:lineRule="auto"/>
        <w:ind w:firstLine="562" w:firstLineChars="200"/>
        <w:rPr>
          <w:rFonts w:ascii="宋体" w:hAnsi="宋体" w:eastAsia="宋体"/>
          <w:sz w:val="28"/>
          <w:szCs w:val="28"/>
        </w:rPr>
      </w:pPr>
      <w:r>
        <w:rPr>
          <w:rFonts w:hint="eastAsia" w:ascii="宋体" w:hAnsi="宋体" w:eastAsia="宋体"/>
          <w:b/>
          <w:bCs/>
          <w:sz w:val="28"/>
          <w:szCs w:val="28"/>
        </w:rPr>
        <w:t>2、其他院级先进集体：</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学院优秀寝室:</w:t>
      </w:r>
      <w:r>
        <w:rPr>
          <w:rFonts w:hint="eastAsia" w:ascii="宋体" w:hAnsi="宋体" w:eastAsia="宋体"/>
          <w:sz w:val="28"/>
          <w:szCs w:val="28"/>
        </w:rPr>
        <w:t>（</w:t>
      </w:r>
      <w:r>
        <w:rPr>
          <w:rFonts w:ascii="宋体" w:hAnsi="宋体" w:eastAsia="宋体"/>
          <w:sz w:val="28"/>
          <w:szCs w:val="28"/>
        </w:rPr>
        <w:t>一等奖3分</w:t>
      </w:r>
      <w:r>
        <w:rPr>
          <w:rFonts w:hint="eastAsia" w:ascii="宋体" w:hAnsi="宋体" w:eastAsia="宋体"/>
          <w:sz w:val="28"/>
          <w:szCs w:val="28"/>
        </w:rPr>
        <w:t>、</w:t>
      </w:r>
      <w:r>
        <w:rPr>
          <w:rFonts w:ascii="宋体" w:hAnsi="宋体" w:eastAsia="宋体"/>
          <w:sz w:val="28"/>
          <w:szCs w:val="28"/>
        </w:rPr>
        <w:t>二等奖2分</w:t>
      </w:r>
      <w:r>
        <w:rPr>
          <w:rFonts w:hint="eastAsia" w:ascii="宋体" w:hAnsi="宋体" w:eastAsia="宋体"/>
          <w:sz w:val="28"/>
          <w:szCs w:val="28"/>
        </w:rPr>
        <w:t>、</w:t>
      </w:r>
      <w:r>
        <w:rPr>
          <w:rFonts w:ascii="宋体" w:hAnsi="宋体" w:eastAsia="宋体"/>
          <w:sz w:val="28"/>
          <w:szCs w:val="28"/>
        </w:rPr>
        <w:t>三等奖1分</w:t>
      </w:r>
      <w:r>
        <w:rPr>
          <w:rFonts w:hint="eastAsia" w:ascii="宋体" w:hAnsi="宋体" w:eastAsia="宋体"/>
          <w:sz w:val="28"/>
          <w:szCs w:val="28"/>
        </w:rPr>
        <w:t>）</w:t>
      </w:r>
    </w:p>
    <w:p>
      <w:pPr>
        <w:widowControl/>
        <w:tabs>
          <w:tab w:val="left" w:pos="360"/>
        </w:tabs>
        <w:adjustRightInd w:val="0"/>
        <w:spacing w:line="360" w:lineRule="auto"/>
        <w:ind w:firstLine="560" w:firstLineChars="200"/>
        <w:jc w:val="left"/>
        <w:rPr>
          <w:rFonts w:ascii="宋体" w:hAnsi="宋体" w:eastAsia="宋体"/>
          <w:sz w:val="28"/>
          <w:szCs w:val="28"/>
        </w:rPr>
      </w:pPr>
      <w:r>
        <w:rPr>
          <w:rFonts w:hint="eastAsia" w:ascii="宋体" w:hAnsi="宋体" w:eastAsia="宋体"/>
          <w:sz w:val="28"/>
          <w:szCs w:val="28"/>
        </w:rPr>
        <w:t>（2）学院班团文化建设大赛：（一等奖：1分、二等奖：0.6分、三等奖：0.4分）</w:t>
      </w:r>
    </w:p>
    <w:p>
      <w:pPr>
        <w:spacing w:line="360" w:lineRule="auto"/>
        <w:rPr>
          <w:rFonts w:ascii="宋体" w:hAnsi="宋体" w:eastAsia="宋体"/>
          <w:b/>
          <w:bCs/>
          <w:sz w:val="28"/>
          <w:szCs w:val="28"/>
        </w:rPr>
      </w:pPr>
    </w:p>
    <w:p>
      <w:pPr>
        <w:spacing w:line="360" w:lineRule="auto"/>
        <w:rPr>
          <w:rFonts w:ascii="Times New Roman" w:hAnsi="Times New Roman" w:eastAsia="宋体" w:cs="Times New Roman"/>
          <w:sz w:val="24"/>
          <w:szCs w:val="24"/>
        </w:rPr>
      </w:pPr>
      <w:r>
        <w:rPr>
          <w:rFonts w:hint="eastAsia" w:ascii="宋体" w:hAnsi="宋体" w:eastAsia="宋体"/>
          <w:b/>
          <w:bCs/>
          <w:sz w:val="28"/>
          <w:szCs w:val="28"/>
        </w:rPr>
        <w:t>三、学科知识竞赛与科技创新加分【最高加30分】</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1、学科知识竞赛指的是参加</w:t>
      </w:r>
      <w:r>
        <w:rPr>
          <w:rFonts w:ascii="宋体" w:hAnsi="宋体" w:eastAsia="宋体"/>
          <w:sz w:val="28"/>
          <w:szCs w:val="28"/>
        </w:rPr>
        <w:t>大学生数学建模</w:t>
      </w:r>
      <w:r>
        <w:rPr>
          <w:rFonts w:hint="eastAsia" w:ascii="宋体" w:hAnsi="宋体" w:eastAsia="宋体"/>
          <w:sz w:val="28"/>
          <w:szCs w:val="28"/>
        </w:rPr>
        <w:t>大赛</w:t>
      </w:r>
      <w:r>
        <w:rPr>
          <w:rFonts w:ascii="宋体" w:hAnsi="宋体" w:eastAsia="宋体"/>
          <w:sz w:val="28"/>
          <w:szCs w:val="28"/>
        </w:rPr>
        <w:t>、</w:t>
      </w:r>
      <w:r>
        <w:rPr>
          <w:rFonts w:hint="eastAsia" w:ascii="宋体" w:hAnsi="宋体" w:eastAsia="宋体"/>
          <w:sz w:val="28"/>
          <w:szCs w:val="28"/>
        </w:rPr>
        <w:t>“</w:t>
      </w:r>
      <w:r>
        <w:rPr>
          <w:rFonts w:ascii="宋体" w:hAnsi="宋体" w:eastAsia="宋体"/>
          <w:sz w:val="28"/>
          <w:szCs w:val="28"/>
        </w:rPr>
        <w:t>挑战杯</w:t>
      </w:r>
      <w:r>
        <w:rPr>
          <w:rFonts w:hint="eastAsia" w:ascii="宋体" w:hAnsi="宋体" w:eastAsia="宋体"/>
          <w:sz w:val="28"/>
          <w:szCs w:val="28"/>
        </w:rPr>
        <w:t>”</w:t>
      </w:r>
      <w:r>
        <w:rPr>
          <w:rFonts w:ascii="宋体" w:hAnsi="宋体" w:eastAsia="宋体"/>
          <w:sz w:val="28"/>
          <w:szCs w:val="28"/>
        </w:rPr>
        <w:t>大学生课外学术科技作品竞赛</w:t>
      </w:r>
      <w:r>
        <w:rPr>
          <w:rFonts w:hint="eastAsia" w:ascii="宋体" w:hAnsi="宋体" w:eastAsia="宋体"/>
          <w:sz w:val="28"/>
          <w:szCs w:val="28"/>
        </w:rPr>
        <w:t>、全国力学竞赛、高等数学竞赛、物理竞赛等全国和省市的学科知识竞赛、互联网+、挑战杯等教育部认证的学科竞赛。其中，土木专业性学科竞赛包括：BIM软件信息模型大赛、全国力学竞赛、结构大赛、CAD大赛、手绘大赛、建模大赛、测量大赛</w:t>
      </w:r>
      <w:r>
        <w:rPr>
          <w:rFonts w:ascii="宋体" w:hAnsi="宋体" w:eastAsia="宋体"/>
          <w:sz w:val="28"/>
          <w:szCs w:val="28"/>
        </w:rPr>
        <w:t>、工业设计大赛</w:t>
      </w:r>
      <w:r>
        <w:rPr>
          <w:rFonts w:hint="eastAsia" w:ascii="宋体" w:hAnsi="宋体" w:eastAsia="宋体"/>
          <w:sz w:val="28"/>
          <w:szCs w:val="28"/>
        </w:rPr>
        <w:t>、仿宋体大赛、家装设计大赛等。</w:t>
      </w:r>
    </w:p>
    <w:p>
      <w:pPr>
        <w:spacing w:line="360" w:lineRule="auto"/>
        <w:ind w:firstLine="700" w:firstLineChars="250"/>
        <w:rPr>
          <w:rFonts w:ascii="仿宋" w:hAnsi="仿宋" w:eastAsia="仿宋"/>
          <w:b/>
          <w:bCs/>
          <w:sz w:val="28"/>
          <w:szCs w:val="28"/>
        </w:rPr>
      </w:pPr>
      <w:r>
        <w:rPr>
          <w:rFonts w:hint="eastAsia" w:ascii="宋体" w:hAnsi="宋体" w:eastAsia="宋体"/>
          <w:sz w:val="28"/>
          <w:szCs w:val="28"/>
        </w:rPr>
        <w:t>2、当学年发表文学作品、新闻通讯稿件、文艺作品等加分（在各学生组织宣传部因任职工作需要而发表的新闻通讯稿件不加分）</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国家级，每篇加10分；省部级，每篇加5分；校级刊物，每篇加2分；学院级不加分。本项所有加分不超过10分。</w:t>
      </w:r>
    </w:p>
    <w:p>
      <w:pPr>
        <w:spacing w:line="360" w:lineRule="auto"/>
        <w:ind w:firstLine="560" w:firstLineChars="200"/>
        <w:rPr>
          <w:rFonts w:ascii="宋体" w:hAnsi="宋体" w:eastAsia="宋体"/>
          <w:sz w:val="28"/>
          <w:szCs w:val="28"/>
        </w:rPr>
      </w:pPr>
    </w:p>
    <w:p>
      <w:pPr>
        <w:numPr>
          <w:ilvl w:val="0"/>
          <w:numId w:val="2"/>
        </w:numPr>
        <w:spacing w:line="360" w:lineRule="auto"/>
        <w:rPr>
          <w:rFonts w:ascii="宋体" w:hAnsi="宋体" w:eastAsia="宋体"/>
          <w:sz w:val="28"/>
          <w:szCs w:val="28"/>
        </w:rPr>
      </w:pPr>
      <w:r>
        <w:rPr>
          <w:rFonts w:hint="eastAsia" w:ascii="宋体" w:hAnsi="宋体" w:eastAsia="宋体"/>
          <w:sz w:val="28"/>
          <w:szCs w:val="28"/>
        </w:rPr>
        <w:t>学科知识竞赛加分表如下：</w:t>
      </w:r>
    </w:p>
    <w:tbl>
      <w:tblPr>
        <w:tblStyle w:val="4"/>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1"/>
        <w:gridCol w:w="1363"/>
        <w:gridCol w:w="1449"/>
        <w:gridCol w:w="1449"/>
        <w:gridCol w:w="1449"/>
        <w:gridCol w:w="1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2411" w:type="dxa"/>
            <w:tcBorders>
              <w:bottom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获奖等级</w:t>
            </w:r>
          </w:p>
        </w:tc>
        <w:tc>
          <w:tcPr>
            <w:tcW w:w="1363" w:type="dxa"/>
            <w:tcBorders>
              <w:bottom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一等奖</w:t>
            </w:r>
          </w:p>
        </w:tc>
        <w:tc>
          <w:tcPr>
            <w:tcW w:w="1449" w:type="dxa"/>
            <w:tcBorders>
              <w:bottom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二等奖</w:t>
            </w:r>
          </w:p>
        </w:tc>
        <w:tc>
          <w:tcPr>
            <w:tcW w:w="1449" w:type="dxa"/>
            <w:tcBorders>
              <w:bottom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三等奖</w:t>
            </w:r>
          </w:p>
        </w:tc>
        <w:tc>
          <w:tcPr>
            <w:tcW w:w="1449" w:type="dxa"/>
            <w:tcBorders>
              <w:bottom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优秀奖</w:t>
            </w:r>
          </w:p>
        </w:tc>
        <w:tc>
          <w:tcPr>
            <w:tcW w:w="1449" w:type="dxa"/>
            <w:tcBorders>
              <w:bottom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参与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1"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国家级（30）</w:t>
            </w:r>
          </w:p>
        </w:tc>
        <w:tc>
          <w:tcPr>
            <w:tcW w:w="1363"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30</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26</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23</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22</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1"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省部级（20）</w:t>
            </w:r>
          </w:p>
        </w:tc>
        <w:tc>
          <w:tcPr>
            <w:tcW w:w="1363"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20</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18</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14</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13</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2411"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校市级（12）</w:t>
            </w:r>
          </w:p>
        </w:tc>
        <w:tc>
          <w:tcPr>
            <w:tcW w:w="1363"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12</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11</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9</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7</w:t>
            </w:r>
          </w:p>
        </w:tc>
        <w:tc>
          <w:tcPr>
            <w:tcW w:w="1449" w:type="dxa"/>
            <w:tcBorders>
              <w:bottom w:val="single" w:color="000000"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1"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院级6）</w:t>
            </w:r>
          </w:p>
        </w:tc>
        <w:tc>
          <w:tcPr>
            <w:tcW w:w="1363"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w:t>
            </w:r>
          </w:p>
        </w:tc>
        <w:tc>
          <w:tcPr>
            <w:tcW w:w="1449" w:type="dxa"/>
            <w:tcBorders>
              <w:right w:val="single" w:color="000000"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p>
        </w:tc>
        <w:tc>
          <w:tcPr>
            <w:tcW w:w="1449" w:type="dxa"/>
            <w:tcBorders>
              <w:left w:val="single" w:color="000000"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p>
        </w:tc>
      </w:tr>
    </w:tbl>
    <w:p>
      <w:pPr>
        <w:spacing w:line="360" w:lineRule="auto"/>
        <w:rPr>
          <w:rFonts w:ascii="宋体" w:hAnsi="宋体" w:eastAsia="宋体"/>
          <w:sz w:val="28"/>
          <w:szCs w:val="28"/>
        </w:rPr>
      </w:pPr>
    </w:p>
    <w:p>
      <w:pPr>
        <w:spacing w:line="360" w:lineRule="auto"/>
        <w:jc w:val="left"/>
        <w:rPr>
          <w:rFonts w:ascii="宋体" w:hAnsi="宋体" w:eastAsia="宋体"/>
          <w:b/>
          <w:bCs/>
          <w:sz w:val="28"/>
          <w:szCs w:val="28"/>
        </w:rPr>
      </w:pPr>
      <w:r>
        <w:rPr>
          <w:rFonts w:hint="eastAsia" w:ascii="宋体" w:hAnsi="宋体" w:eastAsia="宋体"/>
          <w:b/>
          <w:bCs/>
          <w:sz w:val="28"/>
          <w:szCs w:val="28"/>
        </w:rPr>
        <w:t>注：[1] 土木专业性学科竞赛再乘以1.1的系数（例如：在B</w:t>
      </w:r>
      <w:r>
        <w:rPr>
          <w:rFonts w:ascii="宋体" w:hAnsi="宋体" w:eastAsia="宋体"/>
          <w:b/>
          <w:bCs/>
          <w:sz w:val="28"/>
          <w:szCs w:val="28"/>
        </w:rPr>
        <w:t>IM</w:t>
      </w:r>
      <w:r>
        <w:rPr>
          <w:rFonts w:hint="eastAsia" w:ascii="宋体" w:hAnsi="宋体" w:eastAsia="宋体"/>
          <w:b/>
          <w:bCs/>
          <w:sz w:val="28"/>
          <w:szCs w:val="28"/>
        </w:rPr>
        <w:t>软件信息模型大赛中获得院级一等奖，则加分应为10*1.1=11）。</w:t>
      </w:r>
    </w:p>
    <w:p>
      <w:pPr>
        <w:spacing w:line="360" w:lineRule="auto"/>
        <w:ind w:firstLine="551" w:firstLineChars="196"/>
        <w:jc w:val="left"/>
        <w:rPr>
          <w:rFonts w:ascii="宋体" w:hAnsi="宋体" w:eastAsia="宋体"/>
          <w:b/>
          <w:bCs/>
          <w:sz w:val="28"/>
          <w:szCs w:val="28"/>
        </w:rPr>
      </w:pPr>
      <w:r>
        <w:rPr>
          <w:rFonts w:hint="eastAsia" w:ascii="宋体" w:hAnsi="宋体" w:eastAsia="宋体"/>
          <w:b/>
          <w:bCs/>
          <w:sz w:val="28"/>
          <w:szCs w:val="28"/>
        </w:rPr>
        <w:t>[2] 涉及项目课题如挑战者杯等负责人加表中分数，其余成员的分数乘0.6的系数（例如：项目课题获得国家级一等奖负责人应加30，其余成员应加30*0.6=18）。</w:t>
      </w:r>
    </w:p>
    <w:p>
      <w:pPr>
        <w:spacing w:line="360" w:lineRule="auto"/>
        <w:ind w:firstLine="551" w:firstLineChars="196"/>
        <w:jc w:val="left"/>
        <w:rPr>
          <w:rFonts w:ascii="宋体" w:hAnsi="宋体" w:eastAsia="宋体"/>
          <w:b/>
          <w:bCs/>
          <w:sz w:val="28"/>
          <w:szCs w:val="28"/>
        </w:rPr>
      </w:pPr>
      <w:r>
        <w:rPr>
          <w:rFonts w:hint="eastAsia" w:ascii="宋体" w:hAnsi="宋体" w:eastAsia="宋体"/>
          <w:b/>
          <w:bCs/>
          <w:sz w:val="28"/>
          <w:szCs w:val="28"/>
        </w:rPr>
        <w:t>[3] 本细则所指“院级”仅指由土木工程学院主办的活动或竞赛，获奖人员名单以土木工程学院体育部认定为准。第一名为一等奖，第二名为二等奖，第三名为三等奖。精神文明奖或道德风尚奖视为优秀奖。</w:t>
      </w:r>
    </w:p>
    <w:p>
      <w:pPr>
        <w:widowControl/>
        <w:tabs>
          <w:tab w:val="left" w:pos="360"/>
        </w:tabs>
        <w:adjustRightInd w:val="0"/>
        <w:spacing w:line="360" w:lineRule="auto"/>
        <w:ind w:firstLine="551" w:firstLineChars="196"/>
        <w:jc w:val="left"/>
        <w:rPr>
          <w:rFonts w:ascii="宋体" w:hAnsi="宋体" w:eastAsia="宋体"/>
          <w:b/>
          <w:bCs/>
          <w:sz w:val="28"/>
          <w:szCs w:val="28"/>
        </w:rPr>
      </w:pPr>
      <w:r>
        <w:rPr>
          <w:rFonts w:hint="eastAsia" w:ascii="宋体" w:hAnsi="宋体" w:eastAsia="宋体"/>
          <w:b/>
          <w:bCs/>
          <w:sz w:val="28"/>
          <w:szCs w:val="28"/>
        </w:rPr>
        <w:t>[4] “参与”指的是个人比赛中通过第一次初选进入复赛或代表学院各参赛队的成员（含替补成员）。代表学院参加学校相关比赛的同学若获奖，按照综合素质评分执行，若未获奖算为参与奖。【须提供证明材料】</w:t>
      </w:r>
    </w:p>
    <w:p>
      <w:pPr>
        <w:spacing w:line="360" w:lineRule="auto"/>
        <w:ind w:firstLine="551" w:firstLineChars="196"/>
        <w:rPr>
          <w:rFonts w:ascii="宋体" w:hAnsi="宋体" w:eastAsia="宋体"/>
          <w:b/>
          <w:bCs/>
          <w:sz w:val="28"/>
          <w:szCs w:val="28"/>
        </w:rPr>
      </w:pPr>
      <w:r>
        <w:rPr>
          <w:rFonts w:hint="eastAsia" w:ascii="宋体" w:hAnsi="宋体" w:eastAsia="宋体"/>
          <w:b/>
          <w:bCs/>
          <w:sz w:val="28"/>
          <w:szCs w:val="28"/>
        </w:rPr>
        <w:t xml:space="preserve">[7] </w:t>
      </w:r>
      <w:r>
        <w:rPr>
          <w:rFonts w:ascii="宋体" w:hAnsi="宋体" w:eastAsia="宋体"/>
          <w:b/>
          <w:bCs/>
          <w:sz w:val="28"/>
          <w:szCs w:val="28"/>
        </w:rPr>
        <w:t>学校组织竞赛：例如</w:t>
      </w:r>
      <w:r>
        <w:rPr>
          <w:rFonts w:hint="eastAsia" w:ascii="宋体" w:hAnsi="宋体" w:eastAsia="宋体"/>
          <w:b/>
          <w:bCs/>
          <w:sz w:val="28"/>
          <w:szCs w:val="28"/>
        </w:rPr>
        <w:t>，学校举办的“安全知识竞赛和网上知识竞赛、“全国大学生网络安全知识竞赛”、“全国大学生廉洁知识问答”、“全国读书知识问答”、“环保知识竞赛”等均不计名次，按院级参与奖加分（不累计加分，最多加两分）。【须提供证明材料】</w:t>
      </w:r>
    </w:p>
    <w:p>
      <w:pPr>
        <w:spacing w:line="360" w:lineRule="auto"/>
        <w:ind w:firstLine="562" w:firstLineChars="200"/>
        <w:rPr>
          <w:rFonts w:ascii="宋体" w:hAnsi="宋体" w:eastAsia="宋体"/>
          <w:b/>
          <w:bCs/>
          <w:sz w:val="28"/>
          <w:szCs w:val="28"/>
        </w:rPr>
      </w:pPr>
      <w:r>
        <w:rPr>
          <w:rFonts w:hint="eastAsia" w:ascii="宋体" w:hAnsi="宋体" w:eastAsia="宋体"/>
          <w:b/>
          <w:bCs/>
          <w:sz w:val="28"/>
          <w:szCs w:val="28"/>
        </w:rPr>
        <w:t>以个人名义参加网上其他类型竞赛，参加一次加1分，一学年加分累计不超过3分。【须提供证明材料】</w:t>
      </w:r>
    </w:p>
    <w:p>
      <w:pPr>
        <w:spacing w:line="360" w:lineRule="auto"/>
        <w:ind w:firstLine="551" w:firstLineChars="196"/>
        <w:rPr>
          <w:rFonts w:ascii="宋体" w:hAnsi="宋体" w:eastAsia="宋体"/>
          <w:b/>
          <w:bCs/>
          <w:sz w:val="28"/>
          <w:szCs w:val="28"/>
        </w:rPr>
      </w:pPr>
      <w:r>
        <w:rPr>
          <w:rFonts w:hint="eastAsia" w:ascii="宋体" w:hAnsi="宋体" w:eastAsia="宋体"/>
          <w:b/>
          <w:bCs/>
          <w:sz w:val="28"/>
          <w:szCs w:val="28"/>
        </w:rPr>
        <w:t>[8] 测量大赛、建筑模型大赛、家装设计大赛队长与成员不区别加分，视为院级，均加一样的分。</w:t>
      </w:r>
    </w:p>
    <w:p>
      <w:pPr>
        <w:spacing w:line="360" w:lineRule="auto"/>
        <w:ind w:firstLine="551" w:firstLineChars="196"/>
        <w:rPr>
          <w:rFonts w:ascii="宋体" w:hAnsi="宋体" w:eastAsia="宋体" w:cs="Times New Roman"/>
          <w:color w:val="000000"/>
          <w:sz w:val="24"/>
          <w:szCs w:val="24"/>
        </w:rPr>
      </w:pPr>
      <w:r>
        <w:rPr>
          <w:rFonts w:hint="eastAsia" w:ascii="宋体" w:hAnsi="宋体" w:eastAsia="宋体"/>
          <w:b/>
          <w:bCs/>
          <w:sz w:val="28"/>
          <w:szCs w:val="28"/>
        </w:rPr>
        <w:t>[9]</w:t>
      </w:r>
      <w:r>
        <w:rPr>
          <w:rFonts w:ascii="宋体" w:hAnsi="宋体" w:eastAsia="宋体" w:cs="Times New Roman"/>
          <w:color w:val="000000"/>
          <w:sz w:val="24"/>
          <w:szCs w:val="24"/>
        </w:rPr>
        <w:t xml:space="preserve"> </w:t>
      </w:r>
      <w:r>
        <w:rPr>
          <w:rFonts w:ascii="宋体" w:hAnsi="宋体" w:eastAsia="宋体"/>
          <w:b/>
          <w:bCs/>
          <w:sz w:val="28"/>
          <w:szCs w:val="28"/>
        </w:rPr>
        <w:t>学院</w:t>
      </w:r>
      <w:r>
        <w:rPr>
          <w:rFonts w:hint="eastAsia" w:ascii="宋体" w:hAnsi="宋体" w:eastAsia="宋体"/>
          <w:b/>
          <w:bCs/>
          <w:sz w:val="28"/>
          <w:szCs w:val="28"/>
        </w:rPr>
        <w:t>举办的</w:t>
      </w:r>
      <w:r>
        <w:rPr>
          <w:rFonts w:ascii="宋体" w:hAnsi="宋体" w:eastAsia="宋体"/>
          <w:b/>
          <w:bCs/>
          <w:sz w:val="28"/>
          <w:szCs w:val="28"/>
        </w:rPr>
        <w:t>“廉洁文化暨党团知识竞赛”: 一等奖3分</w:t>
      </w:r>
      <w:r>
        <w:rPr>
          <w:rFonts w:hint="eastAsia" w:ascii="宋体" w:hAnsi="宋体" w:eastAsia="宋体" w:cs="Times New Roman"/>
          <w:color w:val="000000"/>
          <w:sz w:val="24"/>
          <w:szCs w:val="24"/>
        </w:rPr>
        <w:t>、</w:t>
      </w:r>
      <w:r>
        <w:rPr>
          <w:rFonts w:ascii="宋体" w:hAnsi="宋体" w:eastAsia="宋体"/>
          <w:b/>
          <w:bCs/>
          <w:sz w:val="28"/>
          <w:szCs w:val="28"/>
        </w:rPr>
        <w:t>二等奖2分</w:t>
      </w:r>
      <w:r>
        <w:rPr>
          <w:rFonts w:hint="eastAsia" w:ascii="宋体" w:hAnsi="宋体" w:eastAsia="宋体"/>
          <w:b/>
          <w:bCs/>
          <w:sz w:val="28"/>
          <w:szCs w:val="28"/>
        </w:rPr>
        <w:t>、</w:t>
      </w:r>
      <w:r>
        <w:rPr>
          <w:rFonts w:ascii="宋体" w:hAnsi="宋体" w:eastAsia="宋体"/>
          <w:b/>
          <w:bCs/>
          <w:sz w:val="28"/>
          <w:szCs w:val="28"/>
        </w:rPr>
        <w:t>三等奖1分</w:t>
      </w:r>
      <w:r>
        <w:rPr>
          <w:rFonts w:hint="eastAsia" w:ascii="宋体" w:hAnsi="宋体" w:eastAsia="宋体"/>
          <w:b/>
          <w:bCs/>
          <w:sz w:val="28"/>
          <w:szCs w:val="28"/>
        </w:rPr>
        <w:t>。</w:t>
      </w:r>
    </w:p>
    <w:p>
      <w:pPr>
        <w:spacing w:line="360" w:lineRule="auto"/>
        <w:ind w:firstLine="551" w:firstLineChars="196"/>
        <w:rPr>
          <w:rFonts w:ascii="宋体" w:hAnsi="宋体" w:eastAsia="宋体" w:cs="Times New Roman"/>
          <w:color w:val="000000"/>
          <w:sz w:val="24"/>
          <w:szCs w:val="24"/>
        </w:rPr>
      </w:pPr>
      <w:r>
        <w:rPr>
          <w:rFonts w:hint="eastAsia" w:ascii="宋体" w:hAnsi="宋体" w:eastAsia="宋体"/>
          <w:b/>
          <w:bCs/>
          <w:sz w:val="28"/>
          <w:szCs w:val="28"/>
        </w:rPr>
        <w:t xml:space="preserve">[10] </w:t>
      </w:r>
      <w:r>
        <w:rPr>
          <w:rFonts w:ascii="宋体" w:hAnsi="宋体" w:eastAsia="宋体"/>
          <w:b/>
          <w:bCs/>
          <w:sz w:val="28"/>
          <w:szCs w:val="28"/>
        </w:rPr>
        <w:t>支部开展的“党性知识竞赛”不加分。</w:t>
      </w:r>
    </w:p>
    <w:p>
      <w:pPr>
        <w:spacing w:line="360" w:lineRule="auto"/>
        <w:ind w:firstLine="551" w:firstLineChars="196"/>
        <w:rPr>
          <w:rFonts w:ascii="宋体" w:hAnsi="宋体" w:eastAsia="宋体" w:cs="Times New Roman"/>
          <w:color w:val="000000"/>
          <w:sz w:val="24"/>
          <w:szCs w:val="24"/>
        </w:rPr>
      </w:pPr>
      <w:r>
        <w:rPr>
          <w:rFonts w:hint="eastAsia" w:ascii="宋体" w:hAnsi="宋体" w:eastAsia="宋体"/>
          <w:b/>
          <w:bCs/>
          <w:sz w:val="28"/>
          <w:szCs w:val="28"/>
        </w:rPr>
        <w:t xml:space="preserve">[11] </w:t>
      </w:r>
      <w:r>
        <w:rPr>
          <w:rFonts w:ascii="宋体" w:hAnsi="宋体" w:eastAsia="宋体"/>
          <w:b/>
          <w:bCs/>
          <w:sz w:val="28"/>
          <w:szCs w:val="28"/>
        </w:rPr>
        <w:t>在其他学院参赛得奖</w:t>
      </w:r>
      <w:r>
        <w:rPr>
          <w:rFonts w:hint="eastAsia" w:ascii="宋体" w:hAnsi="宋体" w:eastAsia="宋体"/>
          <w:b/>
          <w:bCs/>
          <w:sz w:val="28"/>
          <w:szCs w:val="28"/>
        </w:rPr>
        <w:t>等同于院级加分。</w:t>
      </w:r>
    </w:p>
    <w:p>
      <w:pPr>
        <w:spacing w:line="360" w:lineRule="auto"/>
        <w:ind w:firstLine="551" w:firstLineChars="196"/>
        <w:rPr>
          <w:rFonts w:ascii="宋体" w:hAnsi="宋体" w:eastAsia="宋体" w:cs="Times New Roman"/>
          <w:color w:val="000000"/>
          <w:sz w:val="24"/>
          <w:szCs w:val="24"/>
        </w:rPr>
      </w:pPr>
      <w:r>
        <w:rPr>
          <w:rFonts w:hint="eastAsia" w:ascii="宋体" w:hAnsi="宋体" w:eastAsia="宋体"/>
          <w:b/>
          <w:bCs/>
          <w:sz w:val="28"/>
          <w:szCs w:val="28"/>
        </w:rPr>
        <w:t>[12] 中国软件行业协会培训中心主办的“全国大学生计算机技能大赛”按省级证书加分。</w:t>
      </w:r>
    </w:p>
    <w:p>
      <w:pPr>
        <w:spacing w:line="360" w:lineRule="auto"/>
        <w:ind w:firstLine="551" w:firstLineChars="196"/>
        <w:rPr>
          <w:rFonts w:ascii="宋体" w:hAnsi="宋体" w:eastAsia="宋体"/>
          <w:b/>
          <w:bCs/>
          <w:sz w:val="28"/>
          <w:szCs w:val="28"/>
        </w:rPr>
      </w:pPr>
      <w:r>
        <w:rPr>
          <w:rFonts w:hint="eastAsia" w:ascii="宋体" w:hAnsi="宋体" w:eastAsia="宋体"/>
          <w:b/>
          <w:bCs/>
          <w:sz w:val="28"/>
          <w:szCs w:val="28"/>
        </w:rPr>
        <w:t>[14] 四川轻化工大学举办的“易起迎新年”活动按院级加分。</w:t>
      </w:r>
    </w:p>
    <w:p>
      <w:pPr>
        <w:spacing w:line="360" w:lineRule="auto"/>
        <w:ind w:firstLine="551" w:firstLineChars="196"/>
        <w:rPr>
          <w:rFonts w:ascii="宋体" w:hAnsi="宋体" w:eastAsia="宋体"/>
          <w:b/>
          <w:sz w:val="28"/>
          <w:szCs w:val="28"/>
        </w:rPr>
      </w:pPr>
      <w:r>
        <w:rPr>
          <w:rFonts w:hint="eastAsia" w:ascii="宋体" w:hAnsi="宋体" w:eastAsia="宋体"/>
          <w:b/>
          <w:bCs/>
          <w:sz w:val="28"/>
          <w:szCs w:val="28"/>
        </w:rPr>
        <w:t>[15] 参加各类组织的社会实践加2分，获优秀加4分。【须提供证明材料】</w:t>
      </w:r>
      <w:r>
        <w:rPr>
          <w:rFonts w:hint="eastAsia" w:ascii="宋体" w:hAnsi="宋体" w:eastAsia="宋体"/>
          <w:b/>
          <w:sz w:val="28"/>
          <w:szCs w:val="28"/>
        </w:rPr>
        <w:t>经学院学工办审核认定可加</w:t>
      </w:r>
    </w:p>
    <w:p>
      <w:pPr>
        <w:spacing w:line="360" w:lineRule="auto"/>
        <w:jc w:val="left"/>
        <w:rPr>
          <w:rFonts w:ascii="宋体" w:hAnsi="宋体" w:eastAsia="宋体"/>
          <w:b/>
          <w:bCs/>
          <w:sz w:val="28"/>
          <w:szCs w:val="28"/>
        </w:rPr>
      </w:pPr>
      <w:r>
        <w:rPr>
          <w:rFonts w:hint="eastAsia" w:ascii="宋体" w:hAnsi="宋体" w:eastAsia="宋体"/>
          <w:b/>
          <w:bCs/>
          <w:sz w:val="28"/>
          <w:szCs w:val="28"/>
        </w:rPr>
        <w:t>（2）科技创新部分加分</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1、发表学术论文：国家核心期刊每篇15分；学术普通期刊每篇加8分。科研、</w:t>
      </w:r>
      <w:r>
        <w:rPr>
          <w:rFonts w:hint="eastAsia" w:ascii="宋体" w:hAnsi="宋体" w:eastAsia="宋体"/>
          <w:color w:val="000000" w:themeColor="text1"/>
          <w:sz w:val="28"/>
          <w:szCs w:val="28"/>
          <w14:textFill>
            <w14:solidFill>
              <w14:schemeClr w14:val="tx1"/>
            </w14:solidFill>
          </w14:textFill>
        </w:rPr>
        <w:t>合作项目成果</w:t>
      </w:r>
      <w:r>
        <w:rPr>
          <w:rFonts w:hint="eastAsia" w:ascii="宋体" w:hAnsi="宋体" w:eastAsia="宋体"/>
          <w:sz w:val="28"/>
          <w:szCs w:val="28"/>
        </w:rPr>
        <w:t>积分分配标准表（%）</w:t>
      </w:r>
    </w:p>
    <w:tbl>
      <w:tblPr>
        <w:tblStyle w:val="4"/>
        <w:tblW w:w="0" w:type="auto"/>
        <w:tblInd w:w="0" w:type="dxa"/>
        <w:tblLayout w:type="fixed"/>
        <w:tblCellMar>
          <w:top w:w="0" w:type="dxa"/>
          <w:left w:w="108" w:type="dxa"/>
          <w:bottom w:w="0" w:type="dxa"/>
          <w:right w:w="108" w:type="dxa"/>
        </w:tblCellMar>
      </w:tblPr>
      <w:tblGrid>
        <w:gridCol w:w="1171"/>
        <w:gridCol w:w="1379"/>
        <w:gridCol w:w="1170"/>
        <w:gridCol w:w="1170"/>
        <w:gridCol w:w="1170"/>
        <w:gridCol w:w="1170"/>
        <w:gridCol w:w="1170"/>
        <w:gridCol w:w="1170"/>
      </w:tblGrid>
      <w:tr>
        <w:tblPrEx>
          <w:tblCellMar>
            <w:top w:w="0" w:type="dxa"/>
            <w:left w:w="108" w:type="dxa"/>
            <w:bottom w:w="0" w:type="dxa"/>
            <w:right w:w="108" w:type="dxa"/>
          </w:tblCellMar>
        </w:tblPrEx>
        <w:trPr>
          <w:trHeight w:val="285" w:hRule="atLeast"/>
        </w:trPr>
        <w:tc>
          <w:tcPr>
            <w:tcW w:w="11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排序人数</w:t>
            </w:r>
          </w:p>
        </w:tc>
        <w:tc>
          <w:tcPr>
            <w:tcW w:w="137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vertAlign w:val="superscript"/>
              </w:rPr>
              <w:t>st</w:t>
            </w:r>
            <w:r>
              <w:rPr>
                <w:rFonts w:hint="eastAsia" w:ascii="宋体" w:hAnsi="宋体" w:eastAsia="宋体" w:cs="宋体"/>
                <w:kern w:val="0"/>
                <w:szCs w:val="21"/>
              </w:rPr>
              <w:t>（排名）</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2nd</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3rd</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4th</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5th</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6th</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7th</w:t>
            </w:r>
          </w:p>
        </w:tc>
      </w:tr>
      <w:tr>
        <w:tblPrEx>
          <w:tblCellMar>
            <w:top w:w="0" w:type="dxa"/>
            <w:left w:w="108" w:type="dxa"/>
            <w:bottom w:w="0" w:type="dxa"/>
            <w:right w:w="108" w:type="dxa"/>
          </w:tblCellMar>
        </w:tblPrEx>
        <w:trPr>
          <w:trHeight w:val="285" w:hRule="atLeast"/>
        </w:trPr>
        <w:tc>
          <w:tcPr>
            <w:tcW w:w="117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37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trPr>
        <w:tc>
          <w:tcPr>
            <w:tcW w:w="117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37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70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trPr>
        <w:tc>
          <w:tcPr>
            <w:tcW w:w="117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37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60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trPr>
        <w:tc>
          <w:tcPr>
            <w:tcW w:w="117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37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50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trPr>
        <w:tc>
          <w:tcPr>
            <w:tcW w:w="117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137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50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25</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trPr>
        <w:tc>
          <w:tcPr>
            <w:tcW w:w="117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137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45</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25</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trPr>
        <w:tc>
          <w:tcPr>
            <w:tcW w:w="117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137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45</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r>
    </w:tbl>
    <w:p>
      <w:pPr>
        <w:spacing w:line="360" w:lineRule="auto"/>
        <w:rPr>
          <w:rFonts w:ascii="宋体" w:hAnsi="宋体" w:eastAsia="宋体"/>
          <w:b/>
          <w:bCs/>
          <w:sz w:val="28"/>
          <w:szCs w:val="28"/>
        </w:rPr>
      </w:pPr>
      <w:r>
        <w:rPr>
          <w:rFonts w:hint="eastAsia" w:ascii="宋体" w:hAnsi="宋体" w:eastAsia="宋体"/>
          <w:b/>
          <w:bCs/>
          <w:sz w:val="28"/>
          <w:szCs w:val="28"/>
        </w:rPr>
        <w:t>注：在核心期刊上发表的学术论文取排名前三位，普通期刊上发表的学术论文取第一作者计算积分。</w:t>
      </w:r>
    </w:p>
    <w:p>
      <w:pPr>
        <w:spacing w:line="360" w:lineRule="auto"/>
        <w:ind w:firstLine="560" w:firstLineChars="200"/>
        <w:rPr>
          <w:rFonts w:ascii="宋体" w:hAnsi="宋体" w:eastAsia="宋体"/>
          <w:sz w:val="28"/>
          <w:szCs w:val="28"/>
        </w:rPr>
      </w:pPr>
      <w:r>
        <w:rPr>
          <w:rFonts w:hint="eastAsia" w:ascii="宋体" w:hAnsi="宋体" w:eastAsia="宋体"/>
          <w:sz w:val="28"/>
          <w:szCs w:val="28"/>
        </w:rPr>
        <w:t>2、创新创业基金项目、课外科技活动项目</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（1）国家级项目：项目负责人，15分；其他成员10分；</w:t>
      </w:r>
    </w:p>
    <w:p>
      <w:pPr>
        <w:spacing w:line="360" w:lineRule="auto"/>
        <w:ind w:firstLine="560" w:firstLineChars="200"/>
        <w:rPr>
          <w:rFonts w:ascii="宋体" w:hAnsi="宋体" w:eastAsia="宋体"/>
          <w:sz w:val="28"/>
          <w:szCs w:val="28"/>
        </w:rPr>
      </w:pPr>
      <w:r>
        <w:rPr>
          <w:rFonts w:hint="eastAsia" w:ascii="宋体" w:hAnsi="宋体" w:eastAsia="宋体"/>
          <w:sz w:val="28"/>
          <w:szCs w:val="28"/>
        </w:rPr>
        <w:t>（2）校级重点项目（省级）：项目负责人，10分；其他成员7分；</w:t>
      </w:r>
    </w:p>
    <w:p>
      <w:pPr>
        <w:spacing w:line="360" w:lineRule="auto"/>
        <w:ind w:firstLine="560" w:firstLineChars="200"/>
        <w:rPr>
          <w:rFonts w:ascii="宋体" w:hAnsi="宋体" w:eastAsia="宋体"/>
          <w:sz w:val="28"/>
          <w:szCs w:val="28"/>
        </w:rPr>
      </w:pPr>
      <w:r>
        <w:rPr>
          <w:rFonts w:hint="eastAsia" w:ascii="宋体" w:hAnsi="宋体" w:eastAsia="宋体"/>
          <w:sz w:val="28"/>
          <w:szCs w:val="28"/>
        </w:rPr>
        <w:t>（3）校级一般项目：项目负责人，7分；其他成员4分；</w:t>
      </w:r>
    </w:p>
    <w:p>
      <w:pPr>
        <w:spacing w:line="360" w:lineRule="auto"/>
        <w:rPr>
          <w:rFonts w:ascii="宋体" w:hAnsi="宋体" w:eastAsia="宋体"/>
          <w:b/>
          <w:bCs/>
          <w:sz w:val="28"/>
          <w:szCs w:val="28"/>
        </w:rPr>
      </w:pPr>
      <w:r>
        <w:rPr>
          <w:rFonts w:hint="eastAsia" w:ascii="宋体" w:hAnsi="宋体" w:eastAsia="宋体"/>
          <w:b/>
          <w:bCs/>
          <w:sz w:val="28"/>
          <w:szCs w:val="28"/>
        </w:rPr>
        <w:t>注：项目批准立项当年按积分的60%计算，其余40%在项目按计划完成并结题验收当年计算，若无故未能按计划完成则不计算。</w:t>
      </w:r>
    </w:p>
    <w:p>
      <w:pPr>
        <w:numPr>
          <w:ilvl w:val="0"/>
          <w:numId w:val="2"/>
        </w:numPr>
        <w:spacing w:line="360" w:lineRule="auto"/>
        <w:rPr>
          <w:rFonts w:ascii="宋体" w:hAnsi="宋体" w:eastAsia="宋体"/>
          <w:sz w:val="28"/>
          <w:szCs w:val="28"/>
        </w:rPr>
      </w:pPr>
      <w:r>
        <w:rPr>
          <w:rFonts w:hint="eastAsia" w:ascii="宋体" w:hAnsi="宋体" w:eastAsia="宋体"/>
          <w:sz w:val="28"/>
          <w:szCs w:val="28"/>
        </w:rPr>
        <w:t>申请国家专利，获得专利证书：加15分；</w:t>
      </w:r>
    </w:p>
    <w:p>
      <w:pPr>
        <w:numPr>
          <w:ilvl w:val="0"/>
          <w:numId w:val="2"/>
        </w:numPr>
        <w:spacing w:line="360" w:lineRule="auto"/>
        <w:rPr>
          <w:rFonts w:ascii="宋体" w:hAnsi="宋体" w:eastAsia="宋体"/>
          <w:sz w:val="28"/>
          <w:szCs w:val="28"/>
        </w:rPr>
      </w:pPr>
      <w:r>
        <w:rPr>
          <w:rFonts w:hint="eastAsia" w:ascii="宋体" w:hAnsi="宋体" w:eastAsia="宋体"/>
          <w:sz w:val="28"/>
          <w:szCs w:val="28"/>
        </w:rPr>
        <w:t>学院官网挂文章署名一次加0.</w:t>
      </w:r>
      <w:r>
        <w:rPr>
          <w:rFonts w:ascii="宋体" w:hAnsi="宋体" w:eastAsia="宋体"/>
          <w:sz w:val="28"/>
          <w:szCs w:val="28"/>
        </w:rPr>
        <w:t>2</w:t>
      </w:r>
      <w:r>
        <w:rPr>
          <w:rFonts w:hint="eastAsia" w:ascii="宋体" w:hAnsi="宋体" w:eastAsia="宋体"/>
          <w:sz w:val="28"/>
          <w:szCs w:val="28"/>
        </w:rPr>
        <w:t>分（上限</w:t>
      </w:r>
      <w:r>
        <w:rPr>
          <w:rFonts w:ascii="宋体" w:hAnsi="宋体" w:eastAsia="宋体"/>
          <w:sz w:val="28"/>
          <w:szCs w:val="28"/>
        </w:rPr>
        <w:t>2</w:t>
      </w:r>
      <w:r>
        <w:rPr>
          <w:rFonts w:hint="eastAsia" w:ascii="宋体" w:hAnsi="宋体" w:eastAsia="宋体"/>
          <w:sz w:val="28"/>
          <w:szCs w:val="28"/>
        </w:rPr>
        <w:t>分）</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6、科技创新竞赛项目加分需由指导老师签字同意后方可进行加分</w:t>
      </w:r>
    </w:p>
    <w:p>
      <w:pPr>
        <w:spacing w:line="360" w:lineRule="auto"/>
        <w:rPr>
          <w:rFonts w:ascii="Times New Roman" w:hAnsi="Times New Roman" w:eastAsia="宋体" w:cs="Times New Roman"/>
          <w:sz w:val="24"/>
          <w:szCs w:val="24"/>
        </w:rPr>
      </w:pPr>
      <w:r>
        <w:rPr>
          <w:rFonts w:hint="eastAsia" w:ascii="宋体" w:hAnsi="宋体" w:eastAsia="宋体"/>
          <w:b/>
          <w:bCs/>
          <w:sz w:val="28"/>
          <w:szCs w:val="28"/>
        </w:rPr>
        <w:t>四、文体活动加分【最高加20分】</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文体活动指的是参加运动会、健美操、足球赛、篮球赛、排球赛、辩论赛、演讲比赛、合唱比赛、舞蹈比赛等全国和省市的文体活动。</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文体活动加分表如下：</w:t>
      </w:r>
    </w:p>
    <w:tbl>
      <w:tblPr>
        <w:tblStyle w:val="4"/>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1"/>
        <w:gridCol w:w="1363"/>
        <w:gridCol w:w="1449"/>
        <w:gridCol w:w="1449"/>
        <w:gridCol w:w="1449"/>
        <w:gridCol w:w="1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2411" w:type="dxa"/>
            <w:tcBorders>
              <w:bottom w:val="single" w:color="auto" w:sz="4" w:space="0"/>
            </w:tcBorders>
          </w:tcPr>
          <w:p>
            <w:pPr>
              <w:spacing w:line="360" w:lineRule="auto"/>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获奖等级</w:t>
            </w:r>
          </w:p>
        </w:tc>
        <w:tc>
          <w:tcPr>
            <w:tcW w:w="1363" w:type="dxa"/>
            <w:tcBorders>
              <w:bottom w:val="single" w:color="auto" w:sz="4" w:space="0"/>
            </w:tcBorders>
          </w:tcPr>
          <w:p>
            <w:pPr>
              <w:spacing w:line="360" w:lineRule="auto"/>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一等奖</w:t>
            </w:r>
          </w:p>
        </w:tc>
        <w:tc>
          <w:tcPr>
            <w:tcW w:w="1449" w:type="dxa"/>
            <w:tcBorders>
              <w:bottom w:val="single" w:color="auto" w:sz="4" w:space="0"/>
            </w:tcBorders>
          </w:tcPr>
          <w:p>
            <w:pPr>
              <w:spacing w:line="360" w:lineRule="auto"/>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二等奖</w:t>
            </w:r>
          </w:p>
        </w:tc>
        <w:tc>
          <w:tcPr>
            <w:tcW w:w="1449" w:type="dxa"/>
            <w:tcBorders>
              <w:bottom w:val="single" w:color="auto" w:sz="4" w:space="0"/>
            </w:tcBorders>
          </w:tcPr>
          <w:p>
            <w:pPr>
              <w:spacing w:line="360" w:lineRule="auto"/>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三等奖</w:t>
            </w:r>
          </w:p>
        </w:tc>
        <w:tc>
          <w:tcPr>
            <w:tcW w:w="1449" w:type="dxa"/>
            <w:tcBorders>
              <w:bottom w:val="single" w:color="auto" w:sz="4" w:space="0"/>
            </w:tcBorders>
          </w:tcPr>
          <w:p>
            <w:pPr>
              <w:spacing w:line="360" w:lineRule="auto"/>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优秀奖</w:t>
            </w:r>
          </w:p>
        </w:tc>
        <w:tc>
          <w:tcPr>
            <w:tcW w:w="1449" w:type="dxa"/>
            <w:tcBorders>
              <w:bottom w:val="single" w:color="auto" w:sz="4" w:space="0"/>
            </w:tcBorders>
          </w:tcPr>
          <w:p>
            <w:pPr>
              <w:spacing w:line="360" w:lineRule="auto"/>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参与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1"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国家级（</w:t>
            </w:r>
            <w:r>
              <w:rPr>
                <w:rFonts w:ascii="Times New Roman" w:hAnsi="Times New Roman" w:eastAsia="宋体" w:cs="Times New Roman"/>
                <w:sz w:val="24"/>
                <w:szCs w:val="24"/>
              </w:rPr>
              <w:t>20</w:t>
            </w:r>
            <w:r>
              <w:rPr>
                <w:rFonts w:hint="eastAsia" w:ascii="Times New Roman" w:hAnsi="Times New Roman" w:eastAsia="宋体" w:cs="Times New Roman"/>
                <w:sz w:val="24"/>
                <w:szCs w:val="24"/>
              </w:rPr>
              <w:t>）</w:t>
            </w:r>
          </w:p>
        </w:tc>
        <w:tc>
          <w:tcPr>
            <w:tcW w:w="1363"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20</w:t>
            </w:r>
          </w:p>
        </w:tc>
        <w:tc>
          <w:tcPr>
            <w:tcW w:w="1449"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19</w:t>
            </w:r>
          </w:p>
        </w:tc>
        <w:tc>
          <w:tcPr>
            <w:tcW w:w="1449"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18</w:t>
            </w:r>
          </w:p>
        </w:tc>
        <w:tc>
          <w:tcPr>
            <w:tcW w:w="1449"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1"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省部级（1</w:t>
            </w:r>
            <w:r>
              <w:rPr>
                <w:rFonts w:ascii="Times New Roman" w:hAnsi="Times New Roman" w:eastAsia="宋体" w:cs="Times New Roman"/>
                <w:sz w:val="24"/>
                <w:szCs w:val="24"/>
              </w:rPr>
              <w:t>7</w:t>
            </w:r>
            <w:r>
              <w:rPr>
                <w:rFonts w:hint="eastAsia" w:ascii="Times New Roman" w:hAnsi="Times New Roman" w:eastAsia="宋体" w:cs="Times New Roman"/>
                <w:sz w:val="24"/>
                <w:szCs w:val="24"/>
              </w:rPr>
              <w:t>）</w:t>
            </w:r>
          </w:p>
        </w:tc>
        <w:tc>
          <w:tcPr>
            <w:tcW w:w="1363"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17</w:t>
            </w:r>
          </w:p>
        </w:tc>
        <w:tc>
          <w:tcPr>
            <w:tcW w:w="1449"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16</w:t>
            </w:r>
          </w:p>
        </w:tc>
        <w:tc>
          <w:tcPr>
            <w:tcW w:w="1449"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15</w:t>
            </w:r>
          </w:p>
        </w:tc>
        <w:tc>
          <w:tcPr>
            <w:tcW w:w="1449"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449"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2411"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校市级（1</w:t>
            </w: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p>
        </w:tc>
        <w:tc>
          <w:tcPr>
            <w:tcW w:w="1363"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4</w:t>
            </w:r>
          </w:p>
        </w:tc>
        <w:tc>
          <w:tcPr>
            <w:tcW w:w="1449"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12</w:t>
            </w:r>
          </w:p>
        </w:tc>
        <w:tc>
          <w:tcPr>
            <w:tcW w:w="1449"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1449"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449" w:type="dxa"/>
            <w:tcBorders>
              <w:bottom w:val="single" w:color="000000" w:sz="4" w:space="0"/>
            </w:tcBorders>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1"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院级（</w:t>
            </w:r>
            <w:r>
              <w:rPr>
                <w:rFonts w:ascii="Times New Roman" w:hAnsi="Times New Roman" w:eastAsia="宋体" w:cs="Times New Roman"/>
                <w:sz w:val="24"/>
                <w:szCs w:val="24"/>
              </w:rPr>
              <w:t>8</w:t>
            </w:r>
            <w:r>
              <w:rPr>
                <w:rFonts w:hint="eastAsia" w:ascii="Times New Roman" w:hAnsi="Times New Roman" w:eastAsia="宋体" w:cs="Times New Roman"/>
                <w:sz w:val="24"/>
                <w:szCs w:val="24"/>
              </w:rPr>
              <w:t>）</w:t>
            </w:r>
          </w:p>
        </w:tc>
        <w:tc>
          <w:tcPr>
            <w:tcW w:w="1363"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1449"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c>
          <w:tcPr>
            <w:tcW w:w="1449" w:type="dxa"/>
            <w:tcBorders>
              <w:right w:val="single" w:color="000000" w:sz="4" w:space="0"/>
            </w:tcBorders>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0.8</w:t>
            </w:r>
          </w:p>
        </w:tc>
        <w:tc>
          <w:tcPr>
            <w:tcW w:w="1449" w:type="dxa"/>
            <w:tcBorders>
              <w:left w:val="single" w:color="000000" w:sz="4" w:space="0"/>
            </w:tcBorders>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0.2</w:t>
            </w:r>
          </w:p>
        </w:tc>
      </w:tr>
    </w:tbl>
    <w:p>
      <w:pPr>
        <w:spacing w:line="360" w:lineRule="auto"/>
        <w:ind w:firstLine="560" w:firstLineChars="200"/>
        <w:jc w:val="left"/>
        <w:rPr>
          <w:rFonts w:ascii="宋体" w:hAnsi="宋体" w:eastAsia="宋体"/>
          <w:sz w:val="28"/>
          <w:szCs w:val="28"/>
        </w:rPr>
      </w:pPr>
    </w:p>
    <w:p>
      <w:pPr>
        <w:widowControl/>
        <w:numPr>
          <w:ilvl w:val="0"/>
          <w:numId w:val="3"/>
        </w:numPr>
        <w:tabs>
          <w:tab w:val="left" w:pos="360"/>
        </w:tabs>
        <w:adjustRightInd w:val="0"/>
        <w:spacing w:line="360" w:lineRule="auto"/>
        <w:ind w:firstLine="551" w:firstLineChars="196"/>
        <w:jc w:val="left"/>
        <w:rPr>
          <w:rFonts w:ascii="宋体" w:hAnsi="宋体" w:eastAsia="宋体"/>
          <w:b/>
          <w:bCs/>
          <w:sz w:val="28"/>
          <w:szCs w:val="28"/>
        </w:rPr>
      </w:pPr>
      <w:r>
        <w:rPr>
          <w:rFonts w:hint="eastAsia" w:ascii="宋体" w:hAnsi="宋体" w:eastAsia="宋体"/>
          <w:b/>
          <w:bCs/>
          <w:sz w:val="28"/>
          <w:szCs w:val="28"/>
        </w:rPr>
        <w:t>以名次记录等级的，第1名等同于一等奖，第2、3名等同于二等奖，第3-6名等同于三等奖，其余名次等同于优秀奖。（例：四川轻化工大学校运会和自贡市马拉松等）【须提供证明材料】</w:t>
      </w:r>
    </w:p>
    <w:p>
      <w:pPr>
        <w:widowControl/>
        <w:numPr>
          <w:ilvl w:val="0"/>
          <w:numId w:val="3"/>
        </w:numPr>
        <w:tabs>
          <w:tab w:val="left" w:pos="360"/>
        </w:tabs>
        <w:adjustRightInd w:val="0"/>
        <w:spacing w:line="360" w:lineRule="auto"/>
        <w:ind w:firstLine="551" w:firstLineChars="196"/>
        <w:jc w:val="left"/>
        <w:rPr>
          <w:rFonts w:ascii="宋体" w:hAnsi="宋体" w:eastAsia="宋体"/>
          <w:b/>
          <w:bCs/>
          <w:sz w:val="28"/>
          <w:szCs w:val="28"/>
        </w:rPr>
      </w:pPr>
      <w:r>
        <w:rPr>
          <w:rFonts w:hint="eastAsia" w:ascii="宋体" w:hAnsi="宋体" w:eastAsia="宋体"/>
          <w:b/>
          <w:bCs/>
          <w:sz w:val="28"/>
          <w:szCs w:val="28"/>
        </w:rPr>
        <w:t>代表学院参加校级比赛的同学，若拿到名次，则按照校级奖励处理。加分人员为院队上报学校的同学，若没有拿到名次则都算作参与奖（各球队同）。各队陪练人员认定为校级参与奖。人员名单由各球队认定为准。</w:t>
      </w:r>
    </w:p>
    <w:p>
      <w:pPr>
        <w:spacing w:line="360" w:lineRule="auto"/>
        <w:ind w:firstLine="560" w:firstLineChars="200"/>
        <w:jc w:val="left"/>
        <w:rPr>
          <w:rFonts w:ascii="宋体" w:hAnsi="宋体" w:eastAsia="宋体"/>
          <w:sz w:val="28"/>
          <w:szCs w:val="28"/>
        </w:rPr>
      </w:pPr>
    </w:p>
    <w:p>
      <w:pPr>
        <w:spacing w:line="360" w:lineRule="auto"/>
        <w:ind w:firstLine="551" w:firstLineChars="196"/>
        <w:jc w:val="left"/>
        <w:rPr>
          <w:rFonts w:ascii="宋体" w:hAnsi="宋体" w:eastAsia="宋体"/>
          <w:b/>
          <w:bCs/>
          <w:sz w:val="28"/>
          <w:szCs w:val="28"/>
        </w:rPr>
      </w:pPr>
      <w:r>
        <w:rPr>
          <w:rFonts w:hint="eastAsia" w:ascii="宋体" w:hAnsi="宋体" w:eastAsia="宋体"/>
          <w:b/>
          <w:bCs/>
          <w:sz w:val="28"/>
          <w:szCs w:val="28"/>
        </w:rPr>
        <w:t>注意：1、本细则所指“院级”仅指由土木工程学院主办的活动或竞赛，获奖人员名单以土木工程学院体育部或艺术团认定为准。第一名为一等奖，第二名为二等奖，第三名为三等奖。精神文明奖或道德风尚奖视为优秀奖。</w:t>
      </w:r>
    </w:p>
    <w:p>
      <w:pPr>
        <w:widowControl/>
        <w:numPr>
          <w:ilvl w:val="0"/>
          <w:numId w:val="3"/>
        </w:numPr>
        <w:tabs>
          <w:tab w:val="left" w:pos="360"/>
        </w:tabs>
        <w:adjustRightInd w:val="0"/>
        <w:spacing w:line="360" w:lineRule="auto"/>
        <w:ind w:firstLine="551" w:firstLineChars="196"/>
        <w:jc w:val="left"/>
        <w:rPr>
          <w:rFonts w:ascii="宋体" w:hAnsi="宋体" w:eastAsia="宋体"/>
          <w:b/>
          <w:bCs/>
          <w:sz w:val="28"/>
          <w:szCs w:val="28"/>
        </w:rPr>
      </w:pPr>
      <w:r>
        <w:rPr>
          <w:rFonts w:hint="eastAsia" w:ascii="宋体" w:hAnsi="宋体" w:eastAsia="宋体"/>
          <w:b/>
          <w:bCs/>
          <w:sz w:val="28"/>
          <w:szCs w:val="28"/>
        </w:rPr>
        <w:t>校内外所有比赛中，若除了一，二，三等奖外还有别的奖励，其特等奖视作一等奖，其余奖项都视为优秀奖。（土木工程学院专业类比赛，除一、二、三等奖外，其余奖项均按院级参与奖加分。）</w:t>
      </w:r>
    </w:p>
    <w:p>
      <w:pPr>
        <w:widowControl/>
        <w:tabs>
          <w:tab w:val="left" w:pos="360"/>
        </w:tabs>
        <w:adjustRightInd w:val="0"/>
        <w:spacing w:line="360" w:lineRule="auto"/>
        <w:ind w:left="551"/>
        <w:jc w:val="left"/>
        <w:rPr>
          <w:rFonts w:ascii="宋体" w:hAnsi="宋体" w:eastAsia="宋体"/>
          <w:b/>
          <w:bCs/>
          <w:sz w:val="28"/>
          <w:szCs w:val="28"/>
        </w:rPr>
      </w:pPr>
    </w:p>
    <w:p>
      <w:pPr>
        <w:spacing w:line="360" w:lineRule="auto"/>
        <w:jc w:val="left"/>
        <w:rPr>
          <w:rFonts w:ascii="宋体" w:hAnsi="宋体" w:eastAsia="宋体"/>
          <w:b/>
          <w:bCs/>
          <w:sz w:val="28"/>
          <w:szCs w:val="28"/>
        </w:rPr>
      </w:pPr>
      <w:r>
        <w:rPr>
          <w:rFonts w:hint="eastAsia" w:ascii="宋体" w:hAnsi="宋体" w:eastAsia="宋体"/>
          <w:b/>
          <w:bCs/>
          <w:sz w:val="28"/>
          <w:szCs w:val="28"/>
        </w:rPr>
        <w:t>五、综合素质类加分【最高加1</w:t>
      </w:r>
      <w:r>
        <w:rPr>
          <w:rFonts w:ascii="宋体" w:hAnsi="宋体" w:eastAsia="宋体"/>
          <w:b/>
          <w:bCs/>
          <w:sz w:val="28"/>
          <w:szCs w:val="28"/>
        </w:rPr>
        <w:t>0</w:t>
      </w:r>
      <w:r>
        <w:rPr>
          <w:rFonts w:hint="eastAsia" w:ascii="宋体" w:hAnsi="宋体" w:eastAsia="宋体"/>
          <w:b/>
          <w:bCs/>
          <w:sz w:val="28"/>
          <w:szCs w:val="28"/>
        </w:rPr>
        <w:t>分】</w:t>
      </w:r>
    </w:p>
    <w:p>
      <w:pPr>
        <w:spacing w:line="360" w:lineRule="auto"/>
        <w:ind w:firstLine="546" w:firstLineChars="195"/>
        <w:jc w:val="left"/>
        <w:rPr>
          <w:rFonts w:ascii="宋体" w:hAnsi="宋体" w:eastAsia="宋体"/>
          <w:b/>
          <w:bCs/>
          <w:sz w:val="28"/>
          <w:szCs w:val="28"/>
        </w:rPr>
      </w:pPr>
      <w:r>
        <w:rPr>
          <w:rFonts w:hint="eastAsia" w:ascii="宋体" w:hAnsi="宋体" w:eastAsia="宋体"/>
          <w:sz w:val="28"/>
          <w:szCs w:val="28"/>
        </w:rPr>
        <w:t>1、综合素质证书加分表如下：</w:t>
      </w:r>
    </w:p>
    <w:tbl>
      <w:tblPr>
        <w:tblStyle w:val="4"/>
        <w:tblW w:w="9160" w:type="dxa"/>
        <w:jc w:val="center"/>
        <w:tblLayout w:type="fixed"/>
        <w:tblCellMar>
          <w:top w:w="0" w:type="dxa"/>
          <w:left w:w="108" w:type="dxa"/>
          <w:bottom w:w="0" w:type="dxa"/>
          <w:right w:w="108" w:type="dxa"/>
        </w:tblCellMar>
      </w:tblPr>
      <w:tblGrid>
        <w:gridCol w:w="850"/>
        <w:gridCol w:w="851"/>
        <w:gridCol w:w="992"/>
        <w:gridCol w:w="993"/>
        <w:gridCol w:w="992"/>
        <w:gridCol w:w="992"/>
        <w:gridCol w:w="1092"/>
        <w:gridCol w:w="1199"/>
        <w:gridCol w:w="1199"/>
      </w:tblGrid>
      <w:tr>
        <w:tblPrEx>
          <w:tblCellMar>
            <w:top w:w="0" w:type="dxa"/>
            <w:left w:w="108" w:type="dxa"/>
            <w:bottom w:w="0" w:type="dxa"/>
            <w:right w:w="108" w:type="dxa"/>
          </w:tblCellMar>
        </w:tblPrEx>
        <w:trPr>
          <w:trHeight w:val="295" w:hRule="atLeast"/>
          <w:jc w:val="center"/>
        </w:trPr>
        <w:tc>
          <w:tcPr>
            <w:tcW w:w="85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b/>
                <w:bCs/>
                <w:szCs w:val="21"/>
              </w:rPr>
            </w:pPr>
            <w:r>
              <w:rPr>
                <w:rFonts w:hint="eastAsia" w:ascii="宋体" w:hAnsi="宋体" w:eastAsia="宋体" w:cs="Times New Roman"/>
                <w:b/>
                <w:bCs/>
                <w:szCs w:val="21"/>
              </w:rPr>
              <w:t>CET-4</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b/>
                <w:bCs/>
                <w:szCs w:val="21"/>
              </w:rPr>
            </w:pPr>
            <w:r>
              <w:rPr>
                <w:rFonts w:hint="eastAsia" w:ascii="宋体" w:hAnsi="宋体" w:eastAsia="宋体" w:cs="Times New Roman"/>
                <w:b/>
                <w:bCs/>
                <w:szCs w:val="21"/>
              </w:rPr>
              <w:t>CET-6</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b/>
                <w:bCs/>
                <w:szCs w:val="21"/>
              </w:rPr>
            </w:pPr>
            <w:r>
              <w:rPr>
                <w:rFonts w:hint="eastAsia" w:ascii="宋体" w:hAnsi="宋体" w:eastAsia="宋体" w:cs="Times New Roman"/>
                <w:b/>
                <w:bCs/>
                <w:szCs w:val="21"/>
              </w:rPr>
              <w:t>计算机二级</w:t>
            </w: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b/>
                <w:bCs/>
                <w:szCs w:val="21"/>
              </w:rPr>
            </w:pPr>
            <w:r>
              <w:rPr>
                <w:rFonts w:hint="eastAsia" w:ascii="宋体" w:hAnsi="宋体" w:eastAsia="宋体" w:cs="Times New Roman"/>
                <w:b/>
                <w:bCs/>
                <w:szCs w:val="21"/>
              </w:rPr>
              <w:t>计算机三级</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b/>
                <w:bCs/>
                <w:szCs w:val="21"/>
              </w:rPr>
            </w:pPr>
            <w:r>
              <w:rPr>
                <w:rFonts w:hint="eastAsia" w:ascii="宋体" w:hAnsi="宋体" w:eastAsia="宋体" w:cs="Times New Roman"/>
                <w:b/>
                <w:bCs/>
                <w:szCs w:val="21"/>
              </w:rPr>
              <w:t>计算机四级</w:t>
            </w:r>
          </w:p>
        </w:tc>
        <w:tc>
          <w:tcPr>
            <w:tcW w:w="992" w:type="dxa"/>
            <w:tcBorders>
              <w:top w:val="single" w:color="auto" w:sz="6" w:space="0"/>
              <w:left w:val="single" w:color="auto" w:sz="6" w:space="0"/>
              <w:bottom w:val="single" w:color="auto" w:sz="6" w:space="0"/>
              <w:right w:val="single" w:color="auto" w:sz="4" w:space="0"/>
            </w:tcBorders>
          </w:tcPr>
          <w:p>
            <w:pPr>
              <w:autoSpaceDE w:val="0"/>
              <w:autoSpaceDN w:val="0"/>
              <w:jc w:val="center"/>
              <w:rPr>
                <w:rFonts w:ascii="宋体" w:hAnsi="宋体" w:eastAsia="宋体" w:cs="Times New Roman"/>
                <w:b/>
                <w:bCs/>
                <w:szCs w:val="21"/>
              </w:rPr>
            </w:pPr>
            <w:r>
              <w:rPr>
                <w:rFonts w:hint="eastAsia" w:ascii="宋体" w:hAnsi="宋体" w:eastAsia="宋体" w:cs="Times New Roman"/>
                <w:b/>
                <w:bCs/>
                <w:szCs w:val="21"/>
              </w:rPr>
              <w:t>普通话二甲</w:t>
            </w:r>
          </w:p>
        </w:tc>
        <w:tc>
          <w:tcPr>
            <w:tcW w:w="1092" w:type="dxa"/>
            <w:tcBorders>
              <w:top w:val="single" w:color="auto" w:sz="6" w:space="0"/>
              <w:left w:val="single" w:color="auto" w:sz="4" w:space="0"/>
              <w:bottom w:val="single" w:color="auto" w:sz="6" w:space="0"/>
              <w:right w:val="single" w:color="auto" w:sz="6" w:space="0"/>
            </w:tcBorders>
          </w:tcPr>
          <w:p>
            <w:pPr>
              <w:autoSpaceDE w:val="0"/>
              <w:autoSpaceDN w:val="0"/>
              <w:jc w:val="center"/>
              <w:rPr>
                <w:rFonts w:ascii="宋体" w:hAnsi="宋体" w:eastAsia="宋体" w:cs="Times New Roman"/>
                <w:b/>
                <w:bCs/>
                <w:szCs w:val="21"/>
              </w:rPr>
            </w:pPr>
            <w:r>
              <w:rPr>
                <w:rFonts w:hint="eastAsia" w:ascii="宋体" w:hAnsi="宋体" w:eastAsia="宋体" w:cs="Times New Roman"/>
                <w:b/>
                <w:bCs/>
                <w:szCs w:val="21"/>
              </w:rPr>
              <w:t>辅修第二学位</w:t>
            </w:r>
          </w:p>
        </w:tc>
        <w:tc>
          <w:tcPr>
            <w:tcW w:w="1199" w:type="dxa"/>
            <w:tcBorders>
              <w:top w:val="single" w:color="auto" w:sz="6" w:space="0"/>
              <w:left w:val="single" w:color="auto" w:sz="4" w:space="0"/>
              <w:bottom w:val="single" w:color="auto" w:sz="6" w:space="0"/>
              <w:right w:val="single" w:color="auto" w:sz="6" w:space="0"/>
            </w:tcBorders>
          </w:tcPr>
          <w:p>
            <w:pPr>
              <w:autoSpaceDE w:val="0"/>
              <w:autoSpaceDN w:val="0"/>
              <w:jc w:val="center"/>
              <w:rPr>
                <w:rFonts w:ascii="宋体" w:hAnsi="宋体" w:eastAsia="宋体" w:cs="Times New Roman"/>
                <w:b/>
                <w:bCs/>
                <w:szCs w:val="21"/>
              </w:rPr>
            </w:pPr>
            <w:r>
              <w:rPr>
                <w:rFonts w:hint="eastAsia" w:ascii="宋体" w:hAnsi="宋体" w:eastAsia="宋体" w:cs="Times New Roman"/>
                <w:b/>
                <w:bCs/>
                <w:szCs w:val="21"/>
              </w:rPr>
              <w:t>取得本专业技能等级证书</w:t>
            </w:r>
          </w:p>
        </w:tc>
        <w:tc>
          <w:tcPr>
            <w:tcW w:w="1199" w:type="dxa"/>
            <w:tcBorders>
              <w:top w:val="single" w:color="auto" w:sz="6" w:space="0"/>
              <w:left w:val="single" w:color="auto" w:sz="4" w:space="0"/>
              <w:bottom w:val="single" w:color="auto" w:sz="6" w:space="0"/>
              <w:right w:val="single" w:color="auto" w:sz="6" w:space="0"/>
            </w:tcBorders>
          </w:tcPr>
          <w:p>
            <w:pPr>
              <w:autoSpaceDE w:val="0"/>
              <w:autoSpaceDN w:val="0"/>
              <w:jc w:val="center"/>
              <w:rPr>
                <w:rFonts w:ascii="宋体" w:hAnsi="宋体" w:eastAsia="宋体" w:cs="Times New Roman"/>
                <w:b/>
                <w:bCs/>
                <w:szCs w:val="21"/>
              </w:rPr>
            </w:pPr>
            <w:r>
              <w:rPr>
                <w:rFonts w:hint="eastAsia" w:ascii="宋体" w:hAnsi="宋体" w:eastAsia="宋体" w:cs="Times New Roman"/>
                <w:b/>
                <w:bCs/>
                <w:szCs w:val="21"/>
              </w:rPr>
              <w:t>其他</w:t>
            </w:r>
          </w:p>
        </w:tc>
      </w:tr>
      <w:tr>
        <w:tblPrEx>
          <w:tblCellMar>
            <w:top w:w="0" w:type="dxa"/>
            <w:left w:w="108" w:type="dxa"/>
            <w:bottom w:w="0" w:type="dxa"/>
            <w:right w:w="108" w:type="dxa"/>
          </w:tblCellMar>
        </w:tblPrEx>
        <w:trPr>
          <w:trHeight w:val="295" w:hRule="atLeast"/>
          <w:jc w:val="center"/>
        </w:trPr>
        <w:tc>
          <w:tcPr>
            <w:tcW w:w="85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b/>
                <w:bCs/>
                <w:szCs w:val="21"/>
              </w:rPr>
            </w:pPr>
            <w:r>
              <w:rPr>
                <w:rFonts w:ascii="宋体" w:hAnsi="宋体" w:eastAsia="宋体" w:cs="Times New Roman"/>
                <w:b/>
                <w:bCs/>
                <w:szCs w:val="21"/>
              </w:rPr>
              <w:t>5</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b/>
                <w:bCs/>
                <w:szCs w:val="21"/>
              </w:rPr>
            </w:pPr>
            <w:r>
              <w:rPr>
                <w:rFonts w:ascii="宋体" w:hAnsi="宋体" w:eastAsia="宋体" w:cs="Times New Roman"/>
                <w:b/>
                <w:bCs/>
                <w:szCs w:val="21"/>
              </w:rPr>
              <w:t>8</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b/>
                <w:bCs/>
                <w:szCs w:val="21"/>
              </w:rPr>
            </w:pPr>
            <w:r>
              <w:rPr>
                <w:rFonts w:ascii="宋体" w:hAnsi="宋体" w:eastAsia="宋体" w:cs="Times New Roman"/>
                <w:b/>
                <w:bCs/>
                <w:szCs w:val="21"/>
              </w:rPr>
              <w:t>5</w:t>
            </w: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b/>
                <w:bCs/>
                <w:szCs w:val="21"/>
              </w:rPr>
            </w:pPr>
            <w:r>
              <w:rPr>
                <w:rFonts w:hint="eastAsia" w:ascii="宋体" w:hAnsi="宋体" w:eastAsia="宋体" w:cs="Times New Roman"/>
                <w:b/>
                <w:bCs/>
                <w:szCs w:val="21"/>
              </w:rPr>
              <w:t>6</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b/>
                <w:bCs/>
                <w:szCs w:val="21"/>
              </w:rPr>
            </w:pPr>
            <w:r>
              <w:rPr>
                <w:rFonts w:hint="eastAsia" w:ascii="宋体" w:hAnsi="宋体" w:eastAsia="宋体" w:cs="Times New Roman"/>
                <w:b/>
                <w:bCs/>
                <w:szCs w:val="21"/>
              </w:rPr>
              <w:t>8</w:t>
            </w:r>
          </w:p>
        </w:tc>
        <w:tc>
          <w:tcPr>
            <w:tcW w:w="992" w:type="dxa"/>
            <w:tcBorders>
              <w:top w:val="single" w:color="auto" w:sz="6" w:space="0"/>
              <w:left w:val="single" w:color="auto" w:sz="6" w:space="0"/>
              <w:bottom w:val="single" w:color="auto" w:sz="6" w:space="0"/>
              <w:right w:val="single" w:color="auto" w:sz="4" w:space="0"/>
            </w:tcBorders>
          </w:tcPr>
          <w:p>
            <w:pPr>
              <w:autoSpaceDE w:val="0"/>
              <w:autoSpaceDN w:val="0"/>
              <w:jc w:val="center"/>
              <w:rPr>
                <w:rFonts w:ascii="宋体" w:hAnsi="宋体" w:eastAsia="宋体" w:cs="Times New Roman"/>
                <w:b/>
                <w:bCs/>
                <w:szCs w:val="21"/>
              </w:rPr>
            </w:pPr>
            <w:r>
              <w:rPr>
                <w:rFonts w:hint="eastAsia" w:ascii="宋体" w:hAnsi="宋体" w:eastAsia="宋体" w:cs="Times New Roman"/>
                <w:b/>
                <w:bCs/>
                <w:szCs w:val="21"/>
              </w:rPr>
              <w:t>3</w:t>
            </w:r>
          </w:p>
        </w:tc>
        <w:tc>
          <w:tcPr>
            <w:tcW w:w="1092" w:type="dxa"/>
            <w:tcBorders>
              <w:top w:val="single" w:color="auto" w:sz="6" w:space="0"/>
              <w:left w:val="single" w:color="auto" w:sz="4" w:space="0"/>
              <w:bottom w:val="single" w:color="auto" w:sz="6" w:space="0"/>
              <w:right w:val="single" w:color="auto" w:sz="6" w:space="0"/>
            </w:tcBorders>
          </w:tcPr>
          <w:p>
            <w:pPr>
              <w:autoSpaceDE w:val="0"/>
              <w:autoSpaceDN w:val="0"/>
              <w:jc w:val="center"/>
              <w:rPr>
                <w:rFonts w:ascii="宋体" w:hAnsi="宋体" w:eastAsia="宋体" w:cs="Times New Roman"/>
                <w:b/>
                <w:bCs/>
                <w:szCs w:val="21"/>
              </w:rPr>
            </w:pPr>
            <w:r>
              <w:rPr>
                <w:rFonts w:hint="eastAsia" w:ascii="宋体" w:hAnsi="宋体" w:eastAsia="宋体" w:cs="Times New Roman"/>
                <w:b/>
                <w:bCs/>
                <w:szCs w:val="21"/>
              </w:rPr>
              <w:t>6</w:t>
            </w:r>
          </w:p>
        </w:tc>
        <w:tc>
          <w:tcPr>
            <w:tcW w:w="1199" w:type="dxa"/>
            <w:tcBorders>
              <w:top w:val="single" w:color="auto" w:sz="6" w:space="0"/>
              <w:left w:val="single" w:color="auto" w:sz="4" w:space="0"/>
              <w:bottom w:val="single" w:color="auto" w:sz="6" w:space="0"/>
              <w:right w:val="single" w:color="auto" w:sz="6" w:space="0"/>
            </w:tcBorders>
          </w:tcPr>
          <w:p>
            <w:pPr>
              <w:autoSpaceDE w:val="0"/>
              <w:autoSpaceDN w:val="0"/>
              <w:jc w:val="center"/>
              <w:rPr>
                <w:rFonts w:ascii="宋体" w:hAnsi="宋体" w:eastAsia="宋体" w:cs="Times New Roman"/>
                <w:b/>
                <w:bCs/>
                <w:szCs w:val="21"/>
              </w:rPr>
            </w:pPr>
            <w:r>
              <w:rPr>
                <w:rFonts w:hint="eastAsia" w:ascii="宋体" w:hAnsi="宋体" w:eastAsia="宋体" w:cs="Times New Roman"/>
                <w:b/>
                <w:bCs/>
                <w:szCs w:val="21"/>
              </w:rPr>
              <w:t>5</w:t>
            </w:r>
          </w:p>
        </w:tc>
        <w:tc>
          <w:tcPr>
            <w:tcW w:w="1199" w:type="dxa"/>
            <w:tcBorders>
              <w:top w:val="single" w:color="auto" w:sz="6" w:space="0"/>
              <w:left w:val="single" w:color="auto" w:sz="4" w:space="0"/>
              <w:bottom w:val="single" w:color="auto" w:sz="6" w:space="0"/>
              <w:right w:val="single" w:color="auto" w:sz="6" w:space="0"/>
            </w:tcBorders>
          </w:tcPr>
          <w:p>
            <w:pPr>
              <w:autoSpaceDE w:val="0"/>
              <w:autoSpaceDN w:val="0"/>
              <w:jc w:val="center"/>
              <w:rPr>
                <w:rFonts w:ascii="宋体" w:hAnsi="宋体" w:eastAsia="宋体" w:cs="Times New Roman"/>
                <w:b/>
                <w:bCs/>
                <w:szCs w:val="21"/>
              </w:rPr>
            </w:pPr>
            <w:r>
              <w:rPr>
                <w:rFonts w:hint="eastAsia" w:ascii="宋体" w:hAnsi="宋体" w:eastAsia="宋体" w:cs="Times New Roman"/>
                <w:b/>
                <w:bCs/>
                <w:szCs w:val="21"/>
              </w:rPr>
              <w:t>2</w:t>
            </w:r>
          </w:p>
        </w:tc>
      </w:tr>
    </w:tbl>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2、各级各类培训结业（</w:t>
      </w:r>
      <w:r>
        <w:rPr>
          <w:rFonts w:ascii="宋体" w:hAnsi="宋体" w:eastAsia="宋体"/>
          <w:sz w:val="28"/>
          <w:szCs w:val="28"/>
        </w:rPr>
        <w:t>SYB</w:t>
      </w:r>
      <w:r>
        <w:rPr>
          <w:rFonts w:hint="eastAsia" w:ascii="宋体" w:hAnsi="宋体" w:eastAsia="宋体"/>
          <w:sz w:val="28"/>
          <w:szCs w:val="28"/>
        </w:rPr>
        <w:t>、科创班、骨干班等）加4分；G</w:t>
      </w:r>
      <w:r>
        <w:rPr>
          <w:rFonts w:ascii="宋体" w:hAnsi="宋体" w:eastAsia="宋体"/>
          <w:sz w:val="28"/>
          <w:szCs w:val="28"/>
        </w:rPr>
        <w:t>YB</w:t>
      </w:r>
      <w:r>
        <w:rPr>
          <w:rFonts w:hint="eastAsia" w:ascii="宋体" w:hAnsi="宋体" w:eastAsia="宋体"/>
          <w:sz w:val="28"/>
          <w:szCs w:val="28"/>
        </w:rPr>
        <w:t>加2分（</w:t>
      </w:r>
      <w:r>
        <w:rPr>
          <w:rFonts w:ascii="宋体" w:hAnsi="宋体" w:eastAsia="宋体"/>
          <w:sz w:val="28"/>
          <w:szCs w:val="28"/>
        </w:rPr>
        <w:t>党校结业证</w:t>
      </w:r>
      <w:r>
        <w:rPr>
          <w:rFonts w:hint="eastAsia" w:ascii="宋体" w:hAnsi="宋体" w:eastAsia="宋体"/>
          <w:sz w:val="28"/>
          <w:szCs w:val="28"/>
        </w:rPr>
        <w:t>、奖学金证书</w:t>
      </w:r>
      <w:r>
        <w:rPr>
          <w:rFonts w:ascii="宋体" w:hAnsi="宋体" w:eastAsia="宋体"/>
          <w:sz w:val="28"/>
          <w:szCs w:val="28"/>
        </w:rPr>
        <w:t>不加分</w:t>
      </w:r>
      <w:r>
        <w:rPr>
          <w:rFonts w:hint="eastAsia" w:ascii="宋体" w:hAnsi="宋体" w:eastAsia="宋体"/>
          <w:sz w:val="28"/>
          <w:szCs w:val="28"/>
        </w:rPr>
        <w:t>）</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3、开放性实验合格：加1分。（老师提供名单为准）</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4、大创结题证书不加分(因和第五项重复加分),只加结题剩下的40%，若获奖有获奖证书再按第三类学科竞赛加分</w:t>
      </w:r>
      <w:r>
        <w:rPr>
          <w:rFonts w:ascii="宋体" w:hAnsi="宋体" w:eastAsia="宋体"/>
          <w:sz w:val="28"/>
          <w:szCs w:val="28"/>
        </w:rPr>
        <w:t>。</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5、省级综合素质A级证书加10分。（不得重复加分）</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6、青马工程培训班结业加1</w:t>
      </w:r>
      <w:r>
        <w:rPr>
          <w:rFonts w:ascii="宋体" w:hAnsi="宋体" w:eastAsia="宋体"/>
          <w:sz w:val="28"/>
          <w:szCs w:val="28"/>
        </w:rPr>
        <w:t>0</w:t>
      </w:r>
      <w:r>
        <w:rPr>
          <w:rFonts w:hint="eastAsia" w:ascii="宋体" w:hAnsi="宋体" w:eastAsia="宋体"/>
          <w:sz w:val="28"/>
          <w:szCs w:val="28"/>
        </w:rPr>
        <w:t>分。</w:t>
      </w:r>
    </w:p>
    <w:p>
      <w:pPr>
        <w:spacing w:line="360" w:lineRule="auto"/>
        <w:rPr>
          <w:rFonts w:ascii="宋体" w:hAnsi="宋体" w:eastAsia="宋体"/>
          <w:b/>
          <w:bCs/>
          <w:sz w:val="28"/>
          <w:szCs w:val="28"/>
        </w:rPr>
      </w:pPr>
      <w:r>
        <w:rPr>
          <w:rFonts w:hint="eastAsia" w:ascii="宋体" w:hAnsi="宋体" w:eastAsia="宋体"/>
          <w:b/>
          <w:bCs/>
          <w:sz w:val="28"/>
          <w:szCs w:val="28"/>
        </w:rPr>
        <w:t>注：[1] 同一类别不累计加分，以最高分为准，且只在综合素质测评上一学年内取得为加分依据；</w:t>
      </w:r>
    </w:p>
    <w:p>
      <w:pPr>
        <w:spacing w:line="360" w:lineRule="auto"/>
        <w:ind w:firstLine="551" w:firstLineChars="196"/>
        <w:rPr>
          <w:rFonts w:ascii="宋体" w:hAnsi="宋体" w:eastAsia="宋体"/>
          <w:b/>
          <w:bCs/>
          <w:sz w:val="28"/>
          <w:szCs w:val="28"/>
        </w:rPr>
      </w:pPr>
      <w:r>
        <w:rPr>
          <w:rFonts w:hint="eastAsia" w:ascii="宋体" w:hAnsi="宋体" w:eastAsia="宋体"/>
          <w:b/>
          <w:bCs/>
          <w:sz w:val="28"/>
          <w:szCs w:val="28"/>
        </w:rPr>
        <w:t>[2] 原则上以证书为准，证书未拿到的，由辅导员在网上查询核准，四级、六级通过的分数认定为425分；</w:t>
      </w:r>
      <w:r>
        <w:rPr>
          <w:rFonts w:ascii="宋体" w:hAnsi="宋体" w:eastAsia="宋体"/>
          <w:b/>
          <w:bCs/>
          <w:sz w:val="28"/>
          <w:szCs w:val="28"/>
        </w:rPr>
        <w:t>同一年获得四六级可累计加分</w:t>
      </w:r>
      <w:r>
        <w:rPr>
          <w:rFonts w:hint="eastAsia" w:ascii="宋体" w:hAnsi="宋体" w:eastAsia="宋体"/>
          <w:b/>
          <w:bCs/>
          <w:sz w:val="28"/>
          <w:szCs w:val="28"/>
        </w:rPr>
        <w:t>（截图分数为证明）</w:t>
      </w:r>
    </w:p>
    <w:p>
      <w:pPr>
        <w:spacing w:line="360" w:lineRule="auto"/>
        <w:ind w:firstLine="551" w:firstLineChars="196"/>
        <w:rPr>
          <w:rFonts w:ascii="宋体" w:hAnsi="宋体" w:eastAsia="宋体"/>
          <w:b/>
          <w:bCs/>
          <w:sz w:val="28"/>
          <w:szCs w:val="28"/>
        </w:rPr>
      </w:pPr>
      <w:r>
        <w:rPr>
          <w:rFonts w:hint="eastAsia" w:ascii="宋体" w:hAnsi="宋体" w:eastAsia="宋体"/>
          <w:b/>
          <w:bCs/>
          <w:sz w:val="28"/>
          <w:szCs w:val="28"/>
        </w:rPr>
        <w:t>[3] 其他证书包括各类资格证书、过级类证书、驾照（必须是在规定的年份获得的证书）等。</w:t>
      </w:r>
    </w:p>
    <w:p>
      <w:pPr>
        <w:spacing w:line="360" w:lineRule="auto"/>
        <w:ind w:firstLine="551" w:firstLineChars="196"/>
        <w:rPr>
          <w:rFonts w:ascii="宋体" w:hAnsi="宋体" w:eastAsia="宋体"/>
          <w:b/>
          <w:bCs/>
          <w:sz w:val="28"/>
          <w:szCs w:val="28"/>
        </w:rPr>
      </w:pPr>
      <w:r>
        <w:rPr>
          <w:rFonts w:hint="eastAsia" w:ascii="宋体" w:hAnsi="宋体" w:eastAsia="宋体"/>
          <w:b/>
          <w:bCs/>
          <w:sz w:val="28"/>
          <w:szCs w:val="28"/>
        </w:rPr>
        <w:t>[4</w:t>
      </w:r>
      <w:r>
        <w:rPr>
          <w:rFonts w:ascii="宋体" w:hAnsi="宋体" w:eastAsia="宋体"/>
          <w:b/>
          <w:bCs/>
          <w:sz w:val="28"/>
          <w:szCs w:val="28"/>
        </w:rPr>
        <w:t>]</w:t>
      </w:r>
      <w:r>
        <w:rPr>
          <w:rFonts w:hint="eastAsia" w:ascii="宋体" w:hAnsi="宋体" w:eastAsia="宋体"/>
          <w:b/>
          <w:bCs/>
          <w:sz w:val="28"/>
          <w:szCs w:val="28"/>
        </w:rPr>
        <w:t xml:space="preserve"> </w:t>
      </w:r>
      <w:r>
        <w:rPr>
          <w:rFonts w:ascii="宋体" w:hAnsi="宋体" w:eastAsia="宋体"/>
          <w:b/>
          <w:bCs/>
          <w:sz w:val="28"/>
          <w:szCs w:val="28"/>
        </w:rPr>
        <w:t>逐梦计划"优秀实习生"</w:t>
      </w:r>
      <w:r>
        <w:rPr>
          <w:rFonts w:hint="eastAsia" w:ascii="宋体" w:hAnsi="宋体" w:eastAsia="宋体"/>
          <w:b/>
          <w:bCs/>
          <w:sz w:val="28"/>
          <w:szCs w:val="28"/>
        </w:rPr>
        <w:t>按照“先进个人”等级进行加分。</w:t>
      </w:r>
    </w:p>
    <w:p>
      <w:pPr>
        <w:spacing w:line="360" w:lineRule="auto"/>
        <w:jc w:val="left"/>
        <w:rPr>
          <w:rFonts w:ascii="宋体" w:hAnsi="宋体" w:eastAsia="宋体"/>
          <w:b/>
          <w:bCs/>
          <w:sz w:val="28"/>
          <w:szCs w:val="28"/>
        </w:rPr>
      </w:pPr>
    </w:p>
    <w:p>
      <w:pPr>
        <w:numPr>
          <w:ilvl w:val="0"/>
          <w:numId w:val="4"/>
        </w:numPr>
        <w:spacing w:line="360" w:lineRule="auto"/>
        <w:jc w:val="left"/>
        <w:rPr>
          <w:rFonts w:ascii="宋体" w:hAnsi="宋体" w:eastAsia="宋体"/>
          <w:b/>
          <w:bCs/>
          <w:sz w:val="28"/>
          <w:szCs w:val="28"/>
        </w:rPr>
      </w:pPr>
      <w:r>
        <w:rPr>
          <w:rFonts w:hint="eastAsia" w:ascii="宋体" w:hAnsi="宋体" w:eastAsia="宋体"/>
          <w:b/>
          <w:bCs/>
          <w:sz w:val="28"/>
          <w:szCs w:val="28"/>
        </w:rPr>
        <w:t>特别贡献加分（附加分）【最高加15分】</w:t>
      </w:r>
    </w:p>
    <w:p>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 xml:space="preserve"> 1、特别贡献指：对于学院学术科研以及综合方面取得突破性成就的同学经学院认定给予特别贡献加分。（审核由学工办认定给予评定，属附加分，不算入100分内</w:t>
      </w:r>
      <w:r>
        <w:rPr>
          <w:rFonts w:hint="eastAsia" w:ascii="宋体" w:hAnsi="宋体" w:eastAsia="宋体"/>
          <w:b/>
          <w:bCs/>
          <w:sz w:val="28"/>
          <w:szCs w:val="28"/>
        </w:rPr>
        <w:t>）</w:t>
      </w:r>
    </w:p>
    <w:p>
      <w:pPr>
        <w:spacing w:line="360" w:lineRule="auto"/>
        <w:jc w:val="left"/>
        <w:rPr>
          <w:rFonts w:ascii="仿宋" w:hAnsi="仿宋" w:eastAsia="仿宋"/>
          <w:b/>
          <w:bCs/>
          <w:sz w:val="28"/>
          <w:szCs w:val="28"/>
        </w:rPr>
      </w:pPr>
    </w:p>
    <w:p>
      <w:pPr>
        <w:spacing w:line="360" w:lineRule="auto"/>
        <w:jc w:val="left"/>
        <w:rPr>
          <w:rFonts w:ascii="宋体" w:hAnsi="宋体" w:eastAsia="宋体"/>
          <w:b/>
          <w:bCs/>
          <w:sz w:val="28"/>
          <w:szCs w:val="28"/>
        </w:rPr>
      </w:pPr>
      <w:r>
        <w:rPr>
          <w:rFonts w:hint="eastAsia" w:ascii="宋体" w:hAnsi="宋体" w:eastAsia="宋体"/>
          <w:b/>
          <w:bCs/>
          <w:sz w:val="28"/>
          <w:szCs w:val="28"/>
        </w:rPr>
        <w:t>八、说明</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1、以上所有申请加分项均以证书或者有效证明的原件为准；</w:t>
      </w:r>
    </w:p>
    <w:p>
      <w:pPr>
        <w:spacing w:line="360" w:lineRule="auto"/>
        <w:ind w:firstLine="560" w:firstLineChars="200"/>
        <w:rPr>
          <w:rFonts w:ascii="宋体" w:hAnsi="宋体" w:eastAsia="宋体"/>
          <w:sz w:val="28"/>
          <w:szCs w:val="28"/>
        </w:rPr>
      </w:pPr>
      <w:r>
        <w:rPr>
          <w:rFonts w:hint="eastAsia" w:ascii="宋体" w:hAnsi="宋体" w:eastAsia="宋体"/>
          <w:sz w:val="28"/>
          <w:szCs w:val="28"/>
        </w:rPr>
        <w:t>2、认定时间段为上一学年（9月1日至次年8月31日）；</w:t>
      </w:r>
    </w:p>
    <w:p>
      <w:pPr>
        <w:spacing w:line="360" w:lineRule="auto"/>
        <w:ind w:firstLine="560" w:firstLineChars="200"/>
        <w:rPr>
          <w:rFonts w:ascii="宋体" w:hAnsi="宋体" w:eastAsia="宋体"/>
          <w:sz w:val="28"/>
          <w:szCs w:val="28"/>
        </w:rPr>
      </w:pPr>
      <w:r>
        <w:rPr>
          <w:rFonts w:hint="eastAsia" w:ascii="宋体" w:hAnsi="宋体" w:eastAsia="宋体"/>
          <w:sz w:val="28"/>
          <w:szCs w:val="28"/>
        </w:rPr>
        <w:t>3、辅导员或班主任需对所有材料原件进行认真审核，学院不再审核；</w:t>
      </w:r>
    </w:p>
    <w:p>
      <w:pPr>
        <w:spacing w:line="360" w:lineRule="auto"/>
        <w:ind w:firstLine="560" w:firstLineChars="200"/>
        <w:rPr>
          <w:rFonts w:ascii="宋体" w:hAnsi="宋体" w:eastAsia="宋体"/>
          <w:sz w:val="28"/>
          <w:szCs w:val="28"/>
        </w:rPr>
      </w:pPr>
      <w:r>
        <w:rPr>
          <w:rFonts w:hint="eastAsia" w:ascii="宋体" w:hAnsi="宋体" w:eastAsia="宋体"/>
          <w:sz w:val="28"/>
          <w:szCs w:val="28"/>
        </w:rPr>
        <w:t>4、有其他突出贡献或先进事迹的本人可向学工办申请认定加分；</w:t>
      </w:r>
    </w:p>
    <w:p>
      <w:pPr>
        <w:spacing w:line="360" w:lineRule="auto"/>
        <w:ind w:firstLine="560" w:firstLineChars="200"/>
        <w:rPr>
          <w:rFonts w:ascii="宋体" w:hAnsi="宋体" w:eastAsia="宋体"/>
          <w:sz w:val="28"/>
          <w:szCs w:val="28"/>
        </w:rPr>
      </w:pPr>
      <w:r>
        <w:rPr>
          <w:rFonts w:hint="eastAsia" w:ascii="宋体" w:hAnsi="宋体" w:eastAsia="宋体"/>
          <w:sz w:val="28"/>
          <w:szCs w:val="28"/>
        </w:rPr>
        <w:t>5、在其它方面获奖者，除本附件所列项目外，未经学校备案或组织参赛，需提供证明材料，可向学工办申请认定加分。</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本细则最终解释权归学工办所有。</w:t>
      </w:r>
    </w:p>
    <w:p>
      <w:pPr>
        <w:widowControl/>
        <w:tabs>
          <w:tab w:val="left" w:pos="360"/>
        </w:tabs>
        <w:adjustRightInd w:val="0"/>
        <w:spacing w:line="360" w:lineRule="auto"/>
        <w:ind w:right="280"/>
        <w:jc w:val="right"/>
        <w:rPr>
          <w:rFonts w:ascii="宋体" w:hAnsi="宋体" w:eastAsia="宋体"/>
          <w:sz w:val="28"/>
          <w:szCs w:val="28"/>
        </w:rPr>
      </w:pPr>
    </w:p>
    <w:p>
      <w:pPr>
        <w:widowControl/>
        <w:tabs>
          <w:tab w:val="left" w:pos="360"/>
        </w:tabs>
        <w:adjustRightInd w:val="0"/>
        <w:spacing w:line="360" w:lineRule="auto"/>
        <w:ind w:right="280"/>
        <w:jc w:val="right"/>
        <w:rPr>
          <w:rFonts w:ascii="宋体" w:hAnsi="宋体" w:eastAsia="宋体"/>
          <w:sz w:val="28"/>
          <w:szCs w:val="28"/>
        </w:rPr>
      </w:pPr>
      <w:r>
        <w:rPr>
          <w:rFonts w:hint="eastAsia" w:ascii="宋体" w:hAnsi="宋体" w:eastAsia="宋体"/>
          <w:sz w:val="28"/>
          <w:szCs w:val="28"/>
        </w:rPr>
        <w:t>土木工程学院</w:t>
      </w:r>
    </w:p>
    <w:p>
      <w:pPr>
        <w:spacing w:line="360" w:lineRule="auto"/>
        <w:jc w:val="right"/>
        <w:rPr>
          <w:rFonts w:ascii="宋体" w:hAnsi="宋体" w:eastAsia="宋体"/>
          <w:sz w:val="28"/>
          <w:szCs w:val="28"/>
        </w:rPr>
      </w:pPr>
      <w:bookmarkStart w:id="0" w:name="_GoBack"/>
      <w:bookmarkEnd w:id="0"/>
      <w:r>
        <w:rPr>
          <w:rFonts w:hint="eastAsia" w:ascii="宋体" w:hAnsi="宋体" w:eastAsia="宋体"/>
          <w:sz w:val="28"/>
          <w:szCs w:val="28"/>
          <w:lang w:val="en-US" w:eastAsia="zh-CN"/>
        </w:rPr>
        <w:t>2023</w:t>
      </w:r>
      <w:r>
        <w:rPr>
          <w:rFonts w:hint="eastAsia" w:ascii="宋体" w:hAnsi="宋体" w:eastAsia="宋体"/>
          <w:sz w:val="28"/>
          <w:szCs w:val="28"/>
        </w:rPr>
        <w:t>年</w:t>
      </w:r>
      <w:r>
        <w:rPr>
          <w:rFonts w:hint="eastAsia" w:ascii="宋体" w:hAnsi="宋体" w:eastAsia="宋体"/>
          <w:sz w:val="28"/>
          <w:szCs w:val="28"/>
          <w:lang w:val="en-US" w:eastAsia="zh-CN"/>
        </w:rPr>
        <w:t>4</w:t>
      </w:r>
      <w:r>
        <w:rPr>
          <w:rFonts w:hint="eastAsia" w:ascii="宋体" w:hAnsi="宋体" w:eastAsia="宋体"/>
          <w:sz w:val="28"/>
          <w:szCs w:val="28"/>
        </w:rPr>
        <w:t>月</w:t>
      </w:r>
      <w:r>
        <w:rPr>
          <w:rFonts w:hint="eastAsia" w:ascii="宋体" w:hAnsi="宋体" w:eastAsia="宋体"/>
          <w:sz w:val="28"/>
          <w:szCs w:val="28"/>
          <w:lang w:val="en-US" w:eastAsia="zh-CN"/>
        </w:rPr>
        <w:t>20</w:t>
      </w:r>
      <w:r>
        <w:rPr>
          <w:rFonts w:hint="eastAsia" w:ascii="宋体" w:hAnsi="宋体" w:eastAsia="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D0394"/>
    <w:multiLevelType w:val="multilevel"/>
    <w:tmpl w:val="023D0394"/>
    <w:lvl w:ilvl="0" w:tentative="0">
      <w:start w:val="2"/>
      <w:numFmt w:val="decimal"/>
      <w:lvlText w:val="%1、"/>
      <w:lvlJc w:val="left"/>
      <w:pPr>
        <w:ind w:left="995" w:hanging="435"/>
      </w:pPr>
      <w:rPr>
        <w:rFonts w:hint="default"/>
      </w:rPr>
    </w:lvl>
    <w:lvl w:ilvl="1" w:tentative="0">
      <w:start w:val="2"/>
      <w:numFmt w:val="decimal"/>
      <w:lvlText w:val="（%2）"/>
      <w:lvlJc w:val="left"/>
      <w:pPr>
        <w:ind w:left="1700" w:hanging="7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52613F5"/>
    <w:multiLevelType w:val="singleLevel"/>
    <w:tmpl w:val="052613F5"/>
    <w:lvl w:ilvl="0" w:tentative="0">
      <w:start w:val="1"/>
      <w:numFmt w:val="decimal"/>
      <w:suff w:val="nothing"/>
      <w:lvlText w:val="%1、"/>
      <w:lvlJc w:val="left"/>
    </w:lvl>
  </w:abstractNum>
  <w:abstractNum w:abstractNumId="2">
    <w:nsid w:val="40EF6E09"/>
    <w:multiLevelType w:val="singleLevel"/>
    <w:tmpl w:val="40EF6E09"/>
    <w:lvl w:ilvl="0" w:tentative="0">
      <w:start w:val="7"/>
      <w:numFmt w:val="chineseCounting"/>
      <w:suff w:val="nothing"/>
      <w:lvlText w:val="%1、"/>
      <w:lvlJc w:val="left"/>
      <w:rPr>
        <w:rFonts w:hint="eastAsia"/>
      </w:rPr>
    </w:lvl>
  </w:abstractNum>
  <w:abstractNum w:abstractNumId="3">
    <w:nsid w:val="5FB866C0"/>
    <w:multiLevelType w:val="multilevel"/>
    <w:tmpl w:val="5FB866C0"/>
    <w:lvl w:ilvl="0" w:tentative="0">
      <w:start w:val="1"/>
      <w:numFmt w:val="japaneseCounting"/>
      <w:lvlText w:val="%1、"/>
      <w:lvlJc w:val="left"/>
      <w:pPr>
        <w:ind w:left="720" w:hanging="720"/>
      </w:pPr>
      <w:rPr>
        <w:rFonts w:hint="default"/>
        <w:b/>
        <w:bCs/>
      </w:rPr>
    </w:lvl>
    <w:lvl w:ilvl="1" w:tentative="0">
      <w:start w:val="1"/>
      <w:numFmt w:val="decimal"/>
      <w:lvlText w:val="%2、"/>
      <w:lvlJc w:val="left"/>
      <w:pPr>
        <w:ind w:left="1140" w:hanging="720"/>
      </w:pPr>
      <w:rPr>
        <w:rFonts w:ascii="宋体" w:hAnsi="宋体" w:eastAsia="宋体"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NDgwOTIxYjEwMTRkNDdkNzMwZjdlOWY2ZTJhNjYifQ=="/>
  </w:docVars>
  <w:rsids>
    <w:rsidRoot w:val="009C73E3"/>
    <w:rsid w:val="00000650"/>
    <w:rsid w:val="00011B9D"/>
    <w:rsid w:val="000224CE"/>
    <w:rsid w:val="00036535"/>
    <w:rsid w:val="000619A4"/>
    <w:rsid w:val="000A0E7C"/>
    <w:rsid w:val="000C0D9D"/>
    <w:rsid w:val="000C566B"/>
    <w:rsid w:val="000D2B60"/>
    <w:rsid w:val="000D527E"/>
    <w:rsid w:val="000D7C08"/>
    <w:rsid w:val="000E3C46"/>
    <w:rsid w:val="000F070B"/>
    <w:rsid w:val="000F19F3"/>
    <w:rsid w:val="00112A3B"/>
    <w:rsid w:val="001263FA"/>
    <w:rsid w:val="001345AC"/>
    <w:rsid w:val="00135808"/>
    <w:rsid w:val="00137427"/>
    <w:rsid w:val="001410BA"/>
    <w:rsid w:val="0015206B"/>
    <w:rsid w:val="00153A1F"/>
    <w:rsid w:val="001668A8"/>
    <w:rsid w:val="001761C8"/>
    <w:rsid w:val="001A5489"/>
    <w:rsid w:val="001D296A"/>
    <w:rsid w:val="001D41B4"/>
    <w:rsid w:val="001D4480"/>
    <w:rsid w:val="001D4A86"/>
    <w:rsid w:val="001E10DD"/>
    <w:rsid w:val="001E350B"/>
    <w:rsid w:val="002023B6"/>
    <w:rsid w:val="00214F0D"/>
    <w:rsid w:val="00215DFA"/>
    <w:rsid w:val="002342EC"/>
    <w:rsid w:val="00241978"/>
    <w:rsid w:val="00253DCC"/>
    <w:rsid w:val="00253FBA"/>
    <w:rsid w:val="00265716"/>
    <w:rsid w:val="002662C9"/>
    <w:rsid w:val="00267F5D"/>
    <w:rsid w:val="0027470E"/>
    <w:rsid w:val="00275CA8"/>
    <w:rsid w:val="00275DD4"/>
    <w:rsid w:val="00281406"/>
    <w:rsid w:val="002965A3"/>
    <w:rsid w:val="002966B8"/>
    <w:rsid w:val="002A171C"/>
    <w:rsid w:val="002B4350"/>
    <w:rsid w:val="002B5C4F"/>
    <w:rsid w:val="002C58A7"/>
    <w:rsid w:val="002E3D61"/>
    <w:rsid w:val="002E50C5"/>
    <w:rsid w:val="00322DC7"/>
    <w:rsid w:val="00327C5B"/>
    <w:rsid w:val="00345972"/>
    <w:rsid w:val="00356E2B"/>
    <w:rsid w:val="00362F1C"/>
    <w:rsid w:val="003648F5"/>
    <w:rsid w:val="0037773C"/>
    <w:rsid w:val="003779D6"/>
    <w:rsid w:val="003B45B9"/>
    <w:rsid w:val="003E07ED"/>
    <w:rsid w:val="003F1E2D"/>
    <w:rsid w:val="003F6F50"/>
    <w:rsid w:val="00400551"/>
    <w:rsid w:val="004026E7"/>
    <w:rsid w:val="00406A12"/>
    <w:rsid w:val="00413602"/>
    <w:rsid w:val="00427DC0"/>
    <w:rsid w:val="00435C25"/>
    <w:rsid w:val="004466F3"/>
    <w:rsid w:val="004526C7"/>
    <w:rsid w:val="00462211"/>
    <w:rsid w:val="004744B6"/>
    <w:rsid w:val="00482D1A"/>
    <w:rsid w:val="00487B00"/>
    <w:rsid w:val="004D19A6"/>
    <w:rsid w:val="004F3844"/>
    <w:rsid w:val="0051359F"/>
    <w:rsid w:val="005201EB"/>
    <w:rsid w:val="00532566"/>
    <w:rsid w:val="00564444"/>
    <w:rsid w:val="00571C80"/>
    <w:rsid w:val="00583A75"/>
    <w:rsid w:val="005917CA"/>
    <w:rsid w:val="005B6382"/>
    <w:rsid w:val="005D0402"/>
    <w:rsid w:val="005D1FA2"/>
    <w:rsid w:val="005D2C4F"/>
    <w:rsid w:val="006204C6"/>
    <w:rsid w:val="00630D6E"/>
    <w:rsid w:val="00637E0D"/>
    <w:rsid w:val="00641B40"/>
    <w:rsid w:val="00651D3B"/>
    <w:rsid w:val="00657C1F"/>
    <w:rsid w:val="00666865"/>
    <w:rsid w:val="006744AC"/>
    <w:rsid w:val="006900DD"/>
    <w:rsid w:val="00690ED9"/>
    <w:rsid w:val="00693684"/>
    <w:rsid w:val="006A26DA"/>
    <w:rsid w:val="006C1102"/>
    <w:rsid w:val="006D00F2"/>
    <w:rsid w:val="006D7734"/>
    <w:rsid w:val="006F5B0C"/>
    <w:rsid w:val="00713AF1"/>
    <w:rsid w:val="0072542C"/>
    <w:rsid w:val="00736D0E"/>
    <w:rsid w:val="00740A0A"/>
    <w:rsid w:val="00765598"/>
    <w:rsid w:val="007921DC"/>
    <w:rsid w:val="007B505E"/>
    <w:rsid w:val="007C0491"/>
    <w:rsid w:val="00816E0E"/>
    <w:rsid w:val="0082734F"/>
    <w:rsid w:val="008447AC"/>
    <w:rsid w:val="008453FF"/>
    <w:rsid w:val="00851CAD"/>
    <w:rsid w:val="00857D1B"/>
    <w:rsid w:val="00885A61"/>
    <w:rsid w:val="00887268"/>
    <w:rsid w:val="008921D5"/>
    <w:rsid w:val="00893A21"/>
    <w:rsid w:val="008B50D6"/>
    <w:rsid w:val="008B5A66"/>
    <w:rsid w:val="008C1287"/>
    <w:rsid w:val="008D6E73"/>
    <w:rsid w:val="009260ED"/>
    <w:rsid w:val="00970D7B"/>
    <w:rsid w:val="0097792C"/>
    <w:rsid w:val="0098612D"/>
    <w:rsid w:val="00997A3A"/>
    <w:rsid w:val="009A4EEC"/>
    <w:rsid w:val="009C73E3"/>
    <w:rsid w:val="009D0C5E"/>
    <w:rsid w:val="009D3D98"/>
    <w:rsid w:val="009E1EEA"/>
    <w:rsid w:val="009E362B"/>
    <w:rsid w:val="009F4477"/>
    <w:rsid w:val="009F4F21"/>
    <w:rsid w:val="00A05FED"/>
    <w:rsid w:val="00A125DA"/>
    <w:rsid w:val="00A24C8B"/>
    <w:rsid w:val="00A27F1A"/>
    <w:rsid w:val="00A609EC"/>
    <w:rsid w:val="00A818EB"/>
    <w:rsid w:val="00A92380"/>
    <w:rsid w:val="00A954F7"/>
    <w:rsid w:val="00AA1F23"/>
    <w:rsid w:val="00AA2783"/>
    <w:rsid w:val="00AC268A"/>
    <w:rsid w:val="00AE1569"/>
    <w:rsid w:val="00AE29A2"/>
    <w:rsid w:val="00B10AAF"/>
    <w:rsid w:val="00B2452A"/>
    <w:rsid w:val="00B25A8C"/>
    <w:rsid w:val="00B3145E"/>
    <w:rsid w:val="00B6239B"/>
    <w:rsid w:val="00B67666"/>
    <w:rsid w:val="00B859EC"/>
    <w:rsid w:val="00BB3FB0"/>
    <w:rsid w:val="00BC238B"/>
    <w:rsid w:val="00C07325"/>
    <w:rsid w:val="00C10485"/>
    <w:rsid w:val="00C13082"/>
    <w:rsid w:val="00C2425F"/>
    <w:rsid w:val="00C404AF"/>
    <w:rsid w:val="00C53A49"/>
    <w:rsid w:val="00C65CDC"/>
    <w:rsid w:val="00C76923"/>
    <w:rsid w:val="00C81E9A"/>
    <w:rsid w:val="00C81F8F"/>
    <w:rsid w:val="00C87B93"/>
    <w:rsid w:val="00C91C3A"/>
    <w:rsid w:val="00CA1250"/>
    <w:rsid w:val="00CC6FC8"/>
    <w:rsid w:val="00D4089C"/>
    <w:rsid w:val="00D4312B"/>
    <w:rsid w:val="00D6058E"/>
    <w:rsid w:val="00D60D0C"/>
    <w:rsid w:val="00D80F90"/>
    <w:rsid w:val="00D81625"/>
    <w:rsid w:val="00D81CE5"/>
    <w:rsid w:val="00D83C24"/>
    <w:rsid w:val="00D94693"/>
    <w:rsid w:val="00DE280C"/>
    <w:rsid w:val="00E06E38"/>
    <w:rsid w:val="00E166CA"/>
    <w:rsid w:val="00E21221"/>
    <w:rsid w:val="00E343FC"/>
    <w:rsid w:val="00E43B24"/>
    <w:rsid w:val="00E63430"/>
    <w:rsid w:val="00E64E2A"/>
    <w:rsid w:val="00E76612"/>
    <w:rsid w:val="00EC2323"/>
    <w:rsid w:val="00ED122F"/>
    <w:rsid w:val="00ED2630"/>
    <w:rsid w:val="00ED4D69"/>
    <w:rsid w:val="00ED503C"/>
    <w:rsid w:val="00EF20F2"/>
    <w:rsid w:val="00F0372E"/>
    <w:rsid w:val="00F10F40"/>
    <w:rsid w:val="00F121FF"/>
    <w:rsid w:val="00F162E5"/>
    <w:rsid w:val="00F33EF0"/>
    <w:rsid w:val="00F37E30"/>
    <w:rsid w:val="00F51F91"/>
    <w:rsid w:val="00F74445"/>
    <w:rsid w:val="00F91278"/>
    <w:rsid w:val="00F923E5"/>
    <w:rsid w:val="00FA48B2"/>
    <w:rsid w:val="00FA52E4"/>
    <w:rsid w:val="00FB6190"/>
    <w:rsid w:val="00FD0BE5"/>
    <w:rsid w:val="00FE64CF"/>
    <w:rsid w:val="1062694C"/>
    <w:rsid w:val="1FEF096C"/>
    <w:rsid w:val="25F278CD"/>
    <w:rsid w:val="26A53698"/>
    <w:rsid w:val="34305B24"/>
    <w:rsid w:val="39356A95"/>
    <w:rsid w:val="3E7958E7"/>
    <w:rsid w:val="40694946"/>
    <w:rsid w:val="43010483"/>
    <w:rsid w:val="430A78E3"/>
    <w:rsid w:val="435D053A"/>
    <w:rsid w:val="47811F51"/>
    <w:rsid w:val="4C1D7C37"/>
    <w:rsid w:val="4F896918"/>
    <w:rsid w:val="531D72F6"/>
    <w:rsid w:val="556C2B24"/>
    <w:rsid w:val="56CA440E"/>
    <w:rsid w:val="5A8701FD"/>
    <w:rsid w:val="5E655C3E"/>
    <w:rsid w:val="60743266"/>
    <w:rsid w:val="61786C00"/>
    <w:rsid w:val="61960A09"/>
    <w:rsid w:val="63463CC2"/>
    <w:rsid w:val="68957ED5"/>
    <w:rsid w:val="68A62C6F"/>
    <w:rsid w:val="691E5E02"/>
    <w:rsid w:val="7358775B"/>
    <w:rsid w:val="795777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4345</Words>
  <Characters>4559</Characters>
  <Lines>34</Lines>
  <Paragraphs>9</Paragraphs>
  <TotalTime>167</TotalTime>
  <ScaleCrop>false</ScaleCrop>
  <LinksUpToDate>false</LinksUpToDate>
  <CharactersWithSpaces>4606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2021-09-05T14:41:00Z</dcterms:created>
  <dc:creator>bai yu</dc:creator>
  <cp:lastModifiedBy>李依绮</cp:lastModifiedBy>
  <dcterms:modified xsi:type="dcterms:W3CDTF">2023-09-03T06:29:35Z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2C5FB234D21440A8B1D0CFF4C025D514</vt:lpwstr>
  </property>
</Properties>
</file>